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 w:lineRule="auto"/>
        <w:jc w:val="center"/>
        <w:rPr/>
      </w:pPr>
      <w:r w:rsidDel="00000000" w:rsidR="00000000" w:rsidRPr="00000000">
        <w:rPr>
          <w:rFonts w:ascii="Calibri" w:cs="Calibri" w:eastAsia="Calibri" w:hAnsi="Calibri"/>
          <w:b w:val="1"/>
          <w:bCs w:val="1"/>
          <w:color w:val="0f1e3d"/>
          <w:sz w:val="48"/>
          <w:szCs w:val="48"/>
          <w:rtl w:val="0"/>
        </w:rPr>
        <w:t xml:space="preserve">ALLEN R. HOEM</w:t>
      </w:r>
      <w:r w:rsidDel="00000000" w:rsidR="00000000" w:rsidRPr="00000000">
        <w:rPr>
          <w:rtl w:val="0"/>
        </w:rPr>
      </w:r>
    </w:p>
    <w:p w:rsidR="00000000" w:rsidDel="00000000" w:rsidP="00000000" w:rsidRDefault="00000000" w:rsidRPr="00000000" w14:paraId="00000002">
      <w:pPr>
        <w:spacing w:after="60" w:lineRule="auto"/>
        <w:jc w:val="center"/>
        <w:rPr/>
      </w:pPr>
      <w:r w:rsidDel="00000000" w:rsidR="00000000" w:rsidRPr="00000000">
        <w:rPr>
          <w:b w:val="1"/>
          <w:bCs w:val="1"/>
          <w:color w:val="1d4ed8"/>
          <w:sz w:val="22"/>
          <w:szCs w:val="22"/>
          <w:rtl w:val="0"/>
        </w:rPr>
        <w:t xml:space="preserve">Product Leader  •  Agentic AI &amp; High-Scale Enterprise Solutions</w:t>
      </w:r>
      <w:r w:rsidDel="00000000" w:rsidR="00000000" w:rsidRPr="00000000">
        <w:rPr>
          <w:rtl w:val="0"/>
        </w:rPr>
      </w:r>
    </w:p>
    <w:p w:rsidR="00000000" w:rsidDel="00000000" w:rsidP="00000000" w:rsidRDefault="00000000" w:rsidRPr="00000000" w14:paraId="00000003">
      <w:pPr>
        <w:spacing w:after="40" w:lineRule="auto"/>
        <w:jc w:val="center"/>
        <w:rPr/>
      </w:pPr>
      <w:r w:rsidDel="00000000" w:rsidR="00000000" w:rsidRPr="00000000">
        <w:rPr>
          <w:color w:val="555555"/>
          <w:sz w:val="19"/>
          <w:szCs w:val="19"/>
          <w:rtl w:val="0"/>
        </w:rPr>
        <w:t xml:space="preserve">allen.hoem@gmail.com   •   </w:t>
      </w:r>
      <w:hyperlink r:id="rId7">
        <w:r w:rsidDel="00000000" w:rsidR="00000000" w:rsidRPr="00000000">
          <w:rPr>
            <w:color w:val="1155cc"/>
            <w:sz w:val="19"/>
            <w:szCs w:val="19"/>
            <w:u w:val="single"/>
            <w:rtl w:val="0"/>
          </w:rPr>
          <w:t xml:space="preserve">allenhoem.com</w:t>
        </w:r>
      </w:hyperlink>
      <w:r w:rsidDel="00000000" w:rsidR="00000000" w:rsidRPr="00000000">
        <w:rPr>
          <w:color w:val="555555"/>
          <w:sz w:val="19"/>
          <w:szCs w:val="19"/>
          <w:rtl w:val="0"/>
        </w:rPr>
        <w:t xml:space="preserve">  •  linkedin.com/in/allenhoem</w:t>
      </w:r>
      <w:r w:rsidDel="00000000" w:rsidR="00000000" w:rsidRPr="00000000">
        <w:rPr>
          <w:rtl w:val="0"/>
        </w:rPr>
      </w:r>
    </w:p>
    <w:p w:rsidR="00000000" w:rsidDel="00000000" w:rsidP="00000000" w:rsidRDefault="00000000" w:rsidRPr="00000000" w14:paraId="00000004">
      <w:pPr>
        <w:pBdr>
          <w:bottom w:color="0f1e3d" w:space="3" w:sz="8" w:val="single"/>
        </w:pBdr>
        <w:spacing w:after="80" w:before="220" w:lineRule="auto"/>
        <w:rPr/>
      </w:pPr>
      <w:r w:rsidDel="00000000" w:rsidR="00000000" w:rsidRPr="00000000">
        <w:rPr>
          <w:rFonts w:ascii="Calibri" w:cs="Calibri" w:eastAsia="Calibri" w:hAnsi="Calibri"/>
          <w:b w:val="1"/>
          <w:bCs w:val="1"/>
          <w:color w:val="0f1e3d"/>
          <w:sz w:val="23"/>
          <w:szCs w:val="23"/>
          <w:rtl w:val="0"/>
        </w:rPr>
        <w:t xml:space="preserve">EXECUTIVE SUMMARY</w:t>
      </w:r>
      <w:r w:rsidDel="00000000" w:rsidR="00000000" w:rsidRPr="00000000">
        <w:rPr>
          <w:rtl w:val="0"/>
        </w:rPr>
      </w:r>
    </w:p>
    <w:p w:rsidR="00000000" w:rsidDel="00000000" w:rsidP="00000000" w:rsidRDefault="00000000" w:rsidRPr="00000000" w14:paraId="00000005">
      <w:pPr>
        <w:spacing w:after="40" w:before="0" w:lineRule="auto"/>
        <w:rPr/>
      </w:pPr>
      <w:r w:rsidDel="00000000" w:rsidR="00000000" w:rsidRPr="00000000">
        <w:rPr>
          <w:b w:val="0"/>
          <w:bCs w:val="0"/>
          <w:i w:val="0"/>
          <w:iCs w:val="0"/>
          <w:sz w:val="21"/>
          <w:szCs w:val="21"/>
          <w:rtl w:val="0"/>
        </w:rPr>
        <w:t xml:space="preserve">High-impact Product </w:t>
      </w:r>
      <w:r w:rsidDel="00000000" w:rsidR="00000000" w:rsidRPr="00000000">
        <w:rPr>
          <w:rtl w:val="0"/>
        </w:rPr>
        <w:t xml:space="preserve">Leader</w:t>
      </w:r>
      <w:r w:rsidDel="00000000" w:rsidR="00000000" w:rsidRPr="00000000">
        <w:rPr>
          <w:b w:val="0"/>
          <w:bCs w:val="0"/>
          <w:i w:val="0"/>
          <w:iCs w:val="0"/>
          <w:sz w:val="21"/>
          <w:szCs w:val="21"/>
          <w:rtl w:val="0"/>
        </w:rPr>
        <w:t xml:space="preserve"> with 18+ years leading cross-functional innovation, platform scaling, and commercial strategy across elite technology ecosystems (Salesforce, Teradata, Roku, AMD). Proven track record of taking flagship predictive and autonomous GenAI platforms from concept to General Availability at massive enterprise scale (50B+ peak messages). Pioneer of multi-agent interoperability (MCP, A2A, A2UI) and grounded, governed AI — architecting RAG and vector-search context layers, optimizing inference economics to protect platform margins, and building auditable guardrails that make agentic AI defensible for regulated industries including pharmaceutical, financial services, and healthcare. Expert at translating deep technical architecture into multi-million-dollar commercial pipelines — driving $8M/mo in recurring platform revenue, 30% CAGR in high-scale messaging adoption, 300% CAGR in agentic feature adoption, and $6M/year in operational savings while securing the trust of Fortune 500 executives.</w:t>
      </w:r>
      <w:r w:rsidDel="00000000" w:rsidR="00000000" w:rsidRPr="00000000">
        <w:rPr>
          <w:rtl w:val="0"/>
        </w:rPr>
      </w:r>
    </w:p>
    <w:p w:rsidR="00000000" w:rsidDel="00000000" w:rsidP="00000000" w:rsidRDefault="00000000" w:rsidRPr="00000000" w14:paraId="00000006">
      <w:pPr>
        <w:pBdr>
          <w:bottom w:color="0f1e3d" w:space="3" w:sz="8" w:val="single"/>
        </w:pBdr>
        <w:spacing w:after="80" w:before="220" w:lineRule="auto"/>
        <w:rPr/>
      </w:pPr>
      <w:r w:rsidDel="00000000" w:rsidR="00000000" w:rsidRPr="00000000">
        <w:rPr>
          <w:rFonts w:ascii="Calibri" w:cs="Calibri" w:eastAsia="Calibri" w:hAnsi="Calibri"/>
          <w:b w:val="1"/>
          <w:bCs w:val="1"/>
          <w:color w:val="0f1e3d"/>
          <w:sz w:val="23"/>
          <w:szCs w:val="23"/>
          <w:rtl w:val="0"/>
        </w:rPr>
        <w:t xml:space="preserve">SIGNATURE RESULTS</w:t>
      </w:r>
      <w:r w:rsidDel="00000000" w:rsidR="00000000" w:rsidRPr="00000000">
        <w:rPr>
          <w:rtl w:val="0"/>
        </w:rPr>
      </w:r>
    </w:p>
    <w:p w:rsidR="00000000" w:rsidDel="00000000" w:rsidP="00000000" w:rsidRDefault="00000000" w:rsidRPr="00000000" w14:paraId="00000007">
      <w:pPr>
        <w:spacing w:after="40" w:lineRule="auto"/>
        <w:rPr/>
      </w:pPr>
      <w:r w:rsidDel="00000000" w:rsidR="00000000" w:rsidRPr="00000000">
        <w:rPr>
          <w:b w:val="1"/>
          <w:bCs w:val="1"/>
          <w:color w:val="0f1e3d"/>
          <w:sz w:val="20"/>
          <w:szCs w:val="20"/>
          <w:rtl w:val="0"/>
        </w:rPr>
        <w:t xml:space="preserve">$8M/mo </w:t>
      </w:r>
      <w:r w:rsidDel="00000000" w:rsidR="00000000" w:rsidRPr="00000000">
        <w:rPr>
          <w:color w:val="333333"/>
          <w:sz w:val="20"/>
          <w:szCs w:val="20"/>
          <w:rtl w:val="0"/>
        </w:rPr>
        <w:t xml:space="preserve">recurring revenue</w:t>
      </w:r>
      <w:r w:rsidDel="00000000" w:rsidR="00000000" w:rsidRPr="00000000">
        <w:rPr>
          <w:color w:val="555555"/>
          <w:sz w:val="20"/>
          <w:szCs w:val="20"/>
          <w:rtl w:val="0"/>
        </w:rPr>
        <w:t xml:space="preserve">   ·   </w:t>
      </w:r>
      <w:r w:rsidDel="00000000" w:rsidR="00000000" w:rsidRPr="00000000">
        <w:rPr>
          <w:b w:val="1"/>
          <w:bCs w:val="1"/>
          <w:color w:val="0f1e3d"/>
          <w:sz w:val="20"/>
          <w:szCs w:val="20"/>
          <w:rtl w:val="0"/>
        </w:rPr>
        <w:t xml:space="preserve">7B+ </w:t>
      </w:r>
      <w:r w:rsidDel="00000000" w:rsidR="00000000" w:rsidRPr="00000000">
        <w:rPr>
          <w:color w:val="333333"/>
          <w:sz w:val="20"/>
          <w:szCs w:val="20"/>
          <w:rtl w:val="0"/>
        </w:rPr>
        <w:t xml:space="preserve">messages / month</w:t>
      </w:r>
      <w:r w:rsidDel="00000000" w:rsidR="00000000" w:rsidRPr="00000000">
        <w:rPr>
          <w:color w:val="555555"/>
          <w:sz w:val="20"/>
          <w:szCs w:val="20"/>
          <w:rtl w:val="0"/>
        </w:rPr>
        <w:t xml:space="preserve">   ·   </w:t>
      </w:r>
      <w:r w:rsidDel="00000000" w:rsidR="00000000" w:rsidRPr="00000000">
        <w:rPr>
          <w:b w:val="1"/>
          <w:bCs w:val="1"/>
          <w:color w:val="0f1e3d"/>
          <w:sz w:val="20"/>
          <w:szCs w:val="20"/>
          <w:rtl w:val="0"/>
        </w:rPr>
        <w:t xml:space="preserve">30% CAGR </w:t>
      </w:r>
      <w:r w:rsidDel="00000000" w:rsidR="00000000" w:rsidRPr="00000000">
        <w:rPr>
          <w:color w:val="333333"/>
          <w:sz w:val="20"/>
          <w:szCs w:val="20"/>
          <w:rtl w:val="0"/>
        </w:rPr>
        <w:t xml:space="preserve">messaging adoption</w:t>
      </w:r>
      <w:r w:rsidDel="00000000" w:rsidR="00000000" w:rsidRPr="00000000">
        <w:rPr>
          <w:color w:val="555555"/>
          <w:sz w:val="20"/>
          <w:szCs w:val="20"/>
          <w:rtl w:val="0"/>
        </w:rPr>
        <w:t xml:space="preserve">   ·   </w:t>
      </w:r>
      <w:r w:rsidDel="00000000" w:rsidR="00000000" w:rsidRPr="00000000">
        <w:rPr>
          <w:b w:val="1"/>
          <w:bCs w:val="1"/>
          <w:color w:val="0f1e3d"/>
          <w:sz w:val="20"/>
          <w:szCs w:val="20"/>
          <w:rtl w:val="0"/>
        </w:rPr>
        <w:t xml:space="preserve">300% CAGR </w:t>
      </w:r>
      <w:r w:rsidDel="00000000" w:rsidR="00000000" w:rsidRPr="00000000">
        <w:rPr>
          <w:color w:val="333333"/>
          <w:sz w:val="20"/>
          <w:szCs w:val="20"/>
          <w:rtl w:val="0"/>
        </w:rPr>
        <w:t xml:space="preserve">agentic feature adoption</w:t>
      </w:r>
      <w:r w:rsidDel="00000000" w:rsidR="00000000" w:rsidRPr="00000000">
        <w:rPr>
          <w:color w:val="555555"/>
          <w:sz w:val="20"/>
          <w:szCs w:val="20"/>
          <w:rtl w:val="0"/>
        </w:rPr>
        <w:t xml:space="preserve">   ·   </w:t>
      </w:r>
      <w:r w:rsidDel="00000000" w:rsidR="00000000" w:rsidRPr="00000000">
        <w:rPr>
          <w:b w:val="1"/>
          <w:bCs w:val="1"/>
          <w:color w:val="0f1e3d"/>
          <w:sz w:val="20"/>
          <w:szCs w:val="20"/>
          <w:rtl w:val="0"/>
        </w:rPr>
        <w:t xml:space="preserve">3,000+ </w:t>
      </w:r>
      <w:r w:rsidDel="00000000" w:rsidR="00000000" w:rsidRPr="00000000">
        <w:rPr>
          <w:color w:val="333333"/>
          <w:sz w:val="20"/>
          <w:szCs w:val="20"/>
          <w:rtl w:val="0"/>
        </w:rPr>
        <w:t xml:space="preserve">customers</w:t>
      </w:r>
      <w:r w:rsidDel="00000000" w:rsidR="00000000" w:rsidRPr="00000000">
        <w:rPr>
          <w:color w:val="555555"/>
          <w:sz w:val="20"/>
          <w:szCs w:val="20"/>
          <w:rtl w:val="0"/>
        </w:rPr>
        <w:t xml:space="preserve">   ·   </w:t>
      </w:r>
      <w:r w:rsidDel="00000000" w:rsidR="00000000" w:rsidRPr="00000000">
        <w:rPr>
          <w:b w:val="1"/>
          <w:bCs w:val="1"/>
          <w:color w:val="0f1e3d"/>
          <w:sz w:val="20"/>
          <w:szCs w:val="20"/>
          <w:rtl w:val="0"/>
        </w:rPr>
        <w:t xml:space="preserve">$6M/yr </w:t>
      </w:r>
      <w:r w:rsidDel="00000000" w:rsidR="00000000" w:rsidRPr="00000000">
        <w:rPr>
          <w:color w:val="333333"/>
          <w:sz w:val="20"/>
          <w:szCs w:val="20"/>
          <w:rtl w:val="0"/>
        </w:rPr>
        <w:t xml:space="preserve">operational savings</w:t>
      </w:r>
      <w:r w:rsidDel="00000000" w:rsidR="00000000" w:rsidRPr="00000000">
        <w:rPr>
          <w:color w:val="555555"/>
          <w:sz w:val="20"/>
          <w:szCs w:val="20"/>
          <w:rtl w:val="0"/>
        </w:rPr>
        <w:t xml:space="preserve">   ·   </w:t>
      </w:r>
      <w:r w:rsidDel="00000000" w:rsidR="00000000" w:rsidRPr="00000000">
        <w:rPr>
          <w:b w:val="1"/>
          <w:bCs w:val="1"/>
          <w:color w:val="0f1e3d"/>
          <w:sz w:val="20"/>
          <w:szCs w:val="20"/>
          <w:rtl w:val="0"/>
        </w:rPr>
        <w:t xml:space="preserve">2 wks → 48 hrs </w:t>
      </w:r>
      <w:r w:rsidDel="00000000" w:rsidR="00000000" w:rsidRPr="00000000">
        <w:rPr>
          <w:color w:val="333333"/>
          <w:sz w:val="20"/>
          <w:szCs w:val="20"/>
          <w:rtl w:val="0"/>
        </w:rPr>
        <w:t xml:space="preserve">agent lifecycle</w:t>
      </w:r>
      <w:r w:rsidDel="00000000" w:rsidR="00000000" w:rsidRPr="00000000">
        <w:rPr>
          <w:color w:val="555555"/>
          <w:sz w:val="20"/>
          <w:szCs w:val="20"/>
          <w:rtl w:val="0"/>
        </w:rPr>
        <w:t xml:space="preserve">   ·   </w:t>
      </w:r>
      <w:r w:rsidDel="00000000" w:rsidR="00000000" w:rsidRPr="00000000">
        <w:rPr>
          <w:b w:val="1"/>
          <w:bCs w:val="1"/>
          <w:color w:val="0f1e3d"/>
          <w:sz w:val="20"/>
          <w:szCs w:val="20"/>
          <w:rtl w:val="0"/>
        </w:rPr>
        <w:t xml:space="preserve">5,000+ </w:t>
      </w:r>
      <w:r w:rsidDel="00000000" w:rsidR="00000000" w:rsidRPr="00000000">
        <w:rPr>
          <w:color w:val="333333"/>
          <w:sz w:val="20"/>
          <w:szCs w:val="20"/>
          <w:rtl w:val="0"/>
        </w:rPr>
        <w:t xml:space="preserve">accounts in 2 yrs</w:t>
      </w:r>
      <w:r w:rsidDel="00000000" w:rsidR="00000000" w:rsidRPr="00000000">
        <w:rPr>
          <w:color w:val="555555"/>
          <w:sz w:val="20"/>
          <w:szCs w:val="20"/>
          <w:rtl w:val="0"/>
        </w:rPr>
        <w:t xml:space="preserve">   ·   </w:t>
      </w:r>
      <w:r w:rsidDel="00000000" w:rsidR="00000000" w:rsidRPr="00000000">
        <w:rPr>
          <w:b w:val="1"/>
          <w:bCs w:val="1"/>
          <w:color w:val="0f1e3d"/>
          <w:sz w:val="20"/>
          <w:szCs w:val="20"/>
          <w:rtl w:val="0"/>
        </w:rPr>
        <w:t xml:space="preserve">50B+ </w:t>
      </w:r>
      <w:r w:rsidDel="00000000" w:rsidR="00000000" w:rsidRPr="00000000">
        <w:rPr>
          <w:color w:val="333333"/>
          <w:sz w:val="20"/>
          <w:szCs w:val="20"/>
          <w:rtl w:val="0"/>
        </w:rPr>
        <w:t xml:space="preserve">peak messages</w:t>
      </w:r>
      <w:r w:rsidDel="00000000" w:rsidR="00000000" w:rsidRPr="00000000">
        <w:rPr>
          <w:rtl w:val="0"/>
        </w:rPr>
      </w:r>
    </w:p>
    <w:p w:rsidR="00000000" w:rsidDel="00000000" w:rsidP="00000000" w:rsidRDefault="00000000" w:rsidRPr="00000000" w14:paraId="00000008">
      <w:pPr>
        <w:pBdr>
          <w:bottom w:color="0f1e3d" w:space="3" w:sz="8" w:val="single"/>
        </w:pBdr>
        <w:spacing w:after="80" w:before="220" w:lineRule="auto"/>
        <w:rPr/>
      </w:pPr>
      <w:r w:rsidDel="00000000" w:rsidR="00000000" w:rsidRPr="00000000">
        <w:rPr>
          <w:rFonts w:ascii="Calibri" w:cs="Calibri" w:eastAsia="Calibri" w:hAnsi="Calibri"/>
          <w:b w:val="1"/>
          <w:bCs w:val="1"/>
          <w:color w:val="0f1e3d"/>
          <w:sz w:val="23"/>
          <w:szCs w:val="23"/>
          <w:rtl w:val="0"/>
        </w:rPr>
        <w:t xml:space="preserve">CORE COMPETENCIES</w:t>
      </w:r>
      <w:r w:rsidDel="00000000" w:rsidR="00000000" w:rsidRPr="00000000">
        <w:rPr>
          <w:rtl w:val="0"/>
        </w:rPr>
      </w:r>
    </w:p>
    <w:p w:rsidR="00000000" w:rsidDel="00000000" w:rsidP="00000000" w:rsidRDefault="00000000" w:rsidRPr="00000000" w14:paraId="00000009">
      <w:pPr>
        <w:spacing w:after="40" w:lineRule="auto"/>
        <w:rPr/>
      </w:pPr>
      <w:r w:rsidDel="00000000" w:rsidR="00000000" w:rsidRPr="00000000">
        <w:rPr>
          <w:b w:val="1"/>
          <w:bCs w:val="1"/>
          <w:color w:val="0f1e3d"/>
          <w:sz w:val="20"/>
          <w:szCs w:val="20"/>
          <w:rtl w:val="0"/>
        </w:rPr>
        <w:t xml:space="preserve">AI &amp; Agentic Product:  </w:t>
      </w:r>
      <w:r w:rsidDel="00000000" w:rsidR="00000000" w:rsidRPr="00000000">
        <w:rPr>
          <w:sz w:val="20"/>
          <w:szCs w:val="20"/>
          <w:rtl w:val="0"/>
        </w:rPr>
        <w:t xml:space="preserve">Generative &amp; Predictive AI Strategy · Enterprise Autonomous Agent Architecture · Multi-Agent Interoperability (MCP · A2A · A2UI) · RAG, Vector Search &amp; Embeddings · Prompt &amp; Semantic Caching · Model Routing &amp; BYOM · Inference Cost Optimization · LLM Orchestration · AI Governance &amp; Guardrails</w:t>
      </w:r>
      <w:r w:rsidDel="00000000" w:rsidR="00000000" w:rsidRPr="00000000">
        <w:rPr>
          <w:rtl w:val="0"/>
        </w:rPr>
      </w:r>
    </w:p>
    <w:p w:rsidR="00000000" w:rsidDel="00000000" w:rsidP="00000000" w:rsidRDefault="00000000" w:rsidRPr="00000000" w14:paraId="0000000A">
      <w:pPr>
        <w:spacing w:after="40" w:lineRule="auto"/>
        <w:rPr/>
      </w:pPr>
      <w:r w:rsidDel="00000000" w:rsidR="00000000" w:rsidRPr="00000000">
        <w:rPr>
          <w:b w:val="1"/>
          <w:bCs w:val="1"/>
          <w:color w:val="0f1e3d"/>
          <w:sz w:val="20"/>
          <w:szCs w:val="20"/>
          <w:rtl w:val="0"/>
        </w:rPr>
        <w:t xml:space="preserve">Platform &amp; Commercial:  </w:t>
      </w:r>
      <w:r w:rsidDel="00000000" w:rsidR="00000000" w:rsidRPr="00000000">
        <w:rPr>
          <w:sz w:val="20"/>
          <w:szCs w:val="20"/>
          <w:rtl w:val="0"/>
        </w:rPr>
        <w:t xml:space="preserve">Recurring Revenue Growth · P&amp;L &amp; Margin Optimization · High-Scale Platform Monetization &amp; GTM · Pricing, Packaging &amp; Consumption Modeling · Technical Infrastructure &amp; API Design · Risk Mitigation &amp; Lifecycle Management · Cross-Functional Leadership &amp; Executive Alignment</w:t>
      </w:r>
      <w:r w:rsidDel="00000000" w:rsidR="00000000" w:rsidRPr="00000000">
        <w:rPr>
          <w:rtl w:val="0"/>
        </w:rPr>
      </w:r>
    </w:p>
    <w:p w:rsidR="00000000" w:rsidDel="00000000" w:rsidP="00000000" w:rsidRDefault="00000000" w:rsidRPr="00000000" w14:paraId="0000000B">
      <w:pPr>
        <w:pBdr>
          <w:bottom w:color="0f1e3d" w:space="3" w:sz="8" w:val="single"/>
        </w:pBdr>
        <w:spacing w:after="80" w:before="220" w:lineRule="auto"/>
        <w:rPr/>
      </w:pPr>
      <w:r w:rsidDel="00000000" w:rsidR="00000000" w:rsidRPr="00000000">
        <w:rPr>
          <w:rFonts w:ascii="Calibri" w:cs="Calibri" w:eastAsia="Calibri" w:hAnsi="Calibri"/>
          <w:b w:val="1"/>
          <w:bCs w:val="1"/>
          <w:color w:val="0f1e3d"/>
          <w:sz w:val="23"/>
          <w:szCs w:val="23"/>
          <w:rtl w:val="0"/>
        </w:rPr>
        <w:t xml:space="preserve">PROFESSIONAL EXPERIENCE</w:t>
      </w:r>
      <w:r w:rsidDel="00000000" w:rsidR="00000000" w:rsidRPr="00000000">
        <w:rPr>
          <w:rtl w:val="0"/>
        </w:rPr>
      </w:r>
    </w:p>
    <w:p w:rsidR="00000000" w:rsidDel="00000000" w:rsidP="00000000" w:rsidRDefault="00000000" w:rsidRPr="00000000" w14:paraId="0000000C">
      <w:pPr>
        <w:tabs>
          <w:tab w:val="right" w:leader="none" w:pos="10080"/>
        </w:tabs>
        <w:spacing w:before="140" w:lineRule="auto"/>
        <w:rPr/>
      </w:pPr>
      <w:r w:rsidDel="00000000" w:rsidR="00000000" w:rsidRPr="00000000">
        <w:rPr>
          <w:b w:val="1"/>
          <w:bCs w:val="1"/>
          <w:color w:val="0f1e3d"/>
          <w:sz w:val="23"/>
          <w:szCs w:val="23"/>
          <w:rtl w:val="0"/>
        </w:rPr>
        <w:t xml:space="preserve">SALESFORCE</w:t>
      </w:r>
      <w:r w:rsidDel="00000000" w:rsidR="00000000" w:rsidRPr="00000000">
        <w:rPr>
          <w:i w:val="1"/>
          <w:iCs w:val="1"/>
          <w:color w:val="555555"/>
          <w:sz w:val="20"/>
          <w:szCs w:val="20"/>
          <w:rtl w:val="0"/>
        </w:rPr>
        <w:tab/>
        <w:t xml:space="preserve">November 2016 – Present</w:t>
      </w:r>
      <w:r w:rsidDel="00000000" w:rsidR="00000000" w:rsidRPr="00000000">
        <w:rPr>
          <w:rtl w:val="0"/>
        </w:rPr>
      </w:r>
    </w:p>
    <w:p w:rsidR="00000000" w:rsidDel="00000000" w:rsidP="00000000" w:rsidRDefault="00000000" w:rsidRPr="00000000" w14:paraId="0000000D">
      <w:pPr>
        <w:tabs>
          <w:tab w:val="right" w:leader="none" w:pos="10080"/>
        </w:tabs>
        <w:spacing w:after="40" w:before="20" w:lineRule="auto"/>
        <w:rPr/>
      </w:pPr>
      <w:r w:rsidDel="00000000" w:rsidR="00000000" w:rsidRPr="00000000">
        <w:rPr>
          <w:b w:val="1"/>
          <w:bCs w:val="1"/>
          <w:i w:val="1"/>
          <w:iCs w:val="1"/>
          <w:color w:val="1d4ed8"/>
          <w:sz w:val="21"/>
          <w:szCs w:val="21"/>
          <w:rtl w:val="0"/>
        </w:rPr>
        <w:t xml:space="preserve">Director of Product Management — Marketing Cloud &amp; Agentforce</w:t>
      </w:r>
      <w:r w:rsidDel="00000000" w:rsidR="00000000" w:rsidRPr="00000000">
        <w:rPr>
          <w:color w:val="555555"/>
          <w:sz w:val="19"/>
          <w:szCs w:val="19"/>
          <w:rtl w:val="0"/>
        </w:rPr>
        <w:tab/>
        <w:t xml:space="preserve">August 2019 – Present</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0" w:lineRule="auto"/>
        <w:ind w:left="317" w:right="0" w:hanging="230"/>
        <w:jc w:val="left"/>
        <w:rPr/>
      </w:pPr>
      <w:r w:rsidDel="00000000" w:rsidR="00000000" w:rsidRPr="00000000">
        <w:rPr>
          <w:rFonts w:ascii="Calibri" w:cs="Calibri" w:eastAsia="Calibri" w:hAnsi="Calibri"/>
          <w:b w:val="1"/>
          <w:bCs w:val="1"/>
          <w:i w:val="0"/>
          <w:iCs w:val="0"/>
          <w:smallCaps w:val="0"/>
          <w:strike w:val="0"/>
          <w:color w:val="222222"/>
          <w:sz w:val="21"/>
          <w:szCs w:val="21"/>
          <w:u w:val="none"/>
          <w:shd w:fill="auto" w:val="clear"/>
          <w:vertAlign w:val="baseline"/>
          <w:rtl w:val="0"/>
        </w:rPr>
        <w:t xml:space="preserve">Led mission-critical, AI-native platforms trusted by Fortune 500 enterprises </w:t>
      </w:r>
      <w:r w:rsidDel="00000000" w:rsidR="00000000" w:rsidRPr="00000000">
        <w:rPr>
          <w:rFonts w:ascii="Calibri" w:cs="Calibri" w:eastAsia="Calibri" w:hAnsi="Calibri"/>
          <w:b w:val="0"/>
          <w:bCs w:val="0"/>
          <w:i w:val="0"/>
          <w:iCs w:val="0"/>
          <w:smallCaps w:val="0"/>
          <w:strike w:val="0"/>
          <w:color w:val="222222"/>
          <w:sz w:val="21"/>
          <w:szCs w:val="21"/>
          <w:u w:val="none"/>
          <w:shd w:fill="auto" w:val="clear"/>
          <w:vertAlign w:val="baseline"/>
          <w:rtl w:val="0"/>
        </w:rPr>
        <w:t xml:space="preserve">— engineering the reliability, high-availability, and rapid adoption that drove 300% CAGR in agentic feature adoption across the portfolio and sustained $8M/mo in recurring platform revenue.</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0" w:lineRule="auto"/>
        <w:ind w:left="317" w:right="0" w:hanging="230"/>
        <w:jc w:val="left"/>
        <w:rPr/>
      </w:pPr>
      <w:r w:rsidDel="00000000" w:rsidR="00000000" w:rsidRPr="00000000">
        <w:rPr>
          <w:rFonts w:ascii="Calibri" w:cs="Calibri" w:eastAsia="Calibri" w:hAnsi="Calibri"/>
          <w:b w:val="1"/>
          <w:bCs w:val="1"/>
          <w:i w:val="0"/>
          <w:iCs w:val="0"/>
          <w:smallCaps w:val="0"/>
          <w:strike w:val="0"/>
          <w:color w:val="222222"/>
          <w:sz w:val="21"/>
          <w:szCs w:val="21"/>
          <w:u w:val="none"/>
          <w:shd w:fill="auto" w:val="clear"/>
          <w:vertAlign w:val="baseline"/>
          <w:rtl w:val="0"/>
        </w:rPr>
        <w:t xml:space="preserve">Pioneered Salesforce’s multi-agent interoperability strategy </w:t>
      </w:r>
      <w:r w:rsidDel="00000000" w:rsidR="00000000" w:rsidRPr="00000000">
        <w:rPr>
          <w:rFonts w:ascii="Calibri" w:cs="Calibri" w:eastAsia="Calibri" w:hAnsi="Calibri"/>
          <w:b w:val="0"/>
          <w:bCs w:val="0"/>
          <w:i w:val="0"/>
          <w:iCs w:val="0"/>
          <w:smallCaps w:val="0"/>
          <w:strike w:val="0"/>
          <w:color w:val="222222"/>
          <w:sz w:val="21"/>
          <w:szCs w:val="21"/>
          <w:u w:val="none"/>
          <w:shd w:fill="auto" w:val="clear"/>
          <w:vertAlign w:val="baseline"/>
          <w:rtl w:val="0"/>
        </w:rPr>
        <w:t xml:space="preserve">by bootstrapping Model Context Protocol (MCP) adoption across Marketing Cloud Next and Marketing Cloud Engagement — authoring the founding product vision for both MCP Client (Agentforce consuming external tools and context) and Salesforce-hosted MCP Servers (exposing Marketing Cloud to external agents such as Claude and ChatGPT) before handoff to engineering leadership.</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0" w:lineRule="auto"/>
        <w:ind w:left="317" w:right="0" w:hanging="230"/>
        <w:jc w:val="left"/>
        <w:rPr/>
      </w:pPr>
      <w:r w:rsidDel="00000000" w:rsidR="00000000" w:rsidRPr="00000000">
        <w:rPr>
          <w:rFonts w:ascii="Calibri" w:cs="Calibri" w:eastAsia="Calibri" w:hAnsi="Calibri"/>
          <w:b w:val="1"/>
          <w:bCs w:val="1"/>
          <w:i w:val="0"/>
          <w:iCs w:val="0"/>
          <w:smallCaps w:val="0"/>
          <w:strike w:val="0"/>
          <w:color w:val="222222"/>
          <w:sz w:val="21"/>
          <w:szCs w:val="21"/>
          <w:u w:val="none"/>
          <w:shd w:fill="auto" w:val="clear"/>
          <w:vertAlign w:val="baseline"/>
          <w:rtl w:val="0"/>
        </w:rPr>
        <w:t xml:space="preserve">Architected cross-agent interoperability </w:t>
      </w:r>
      <w:r w:rsidDel="00000000" w:rsidR="00000000" w:rsidRPr="00000000">
        <w:rPr>
          <w:rFonts w:ascii="Calibri" w:cs="Calibri" w:eastAsia="Calibri" w:hAnsi="Calibri"/>
          <w:b w:val="0"/>
          <w:bCs w:val="0"/>
          <w:i w:val="0"/>
          <w:iCs w:val="0"/>
          <w:smallCaps w:val="0"/>
          <w:strike w:val="0"/>
          <w:color w:val="222222"/>
          <w:sz w:val="21"/>
          <w:szCs w:val="21"/>
          <w:u w:val="none"/>
          <w:shd w:fill="auto" w:val="clear"/>
          <w:vertAlign w:val="baseline"/>
          <w:rtl w:val="0"/>
        </w:rPr>
        <w:t xml:space="preserve">for the Campaign Creation Agent on A2A transport and A2UI declarative rendering — enabling secure collaboration with third-party agents and rich UI delivery across trust boundaries without arbitrary code execution, on a strategic path toward a headless, MCP-native agent.</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0" w:lineRule="auto"/>
        <w:ind w:left="317" w:right="0" w:hanging="230"/>
        <w:jc w:val="left"/>
        <w:rPr/>
      </w:pPr>
      <w:r w:rsidDel="00000000" w:rsidR="00000000" w:rsidRPr="00000000">
        <w:rPr>
          <w:rFonts w:ascii="Calibri" w:cs="Calibri" w:eastAsia="Calibri" w:hAnsi="Calibri"/>
          <w:b w:val="1"/>
          <w:bCs w:val="1"/>
          <w:i w:val="0"/>
          <w:iCs w:val="0"/>
          <w:smallCaps w:val="0"/>
          <w:strike w:val="0"/>
          <w:color w:val="222222"/>
          <w:sz w:val="21"/>
          <w:szCs w:val="21"/>
          <w:u w:val="none"/>
          <w:shd w:fill="auto" w:val="clear"/>
          <w:vertAlign w:val="baseline"/>
          <w:rtl w:val="0"/>
        </w:rPr>
        <w:t xml:space="preserve">Protected platform margins against spiraling compute costs </w:t>
      </w:r>
      <w:r w:rsidDel="00000000" w:rsidR="00000000" w:rsidRPr="00000000">
        <w:rPr>
          <w:rFonts w:ascii="Calibri" w:cs="Calibri" w:eastAsia="Calibri" w:hAnsi="Calibri"/>
          <w:b w:val="0"/>
          <w:bCs w:val="0"/>
          <w:i w:val="0"/>
          <w:iCs w:val="0"/>
          <w:smallCaps w:val="0"/>
          <w:strike w:val="0"/>
          <w:color w:val="222222"/>
          <w:sz w:val="21"/>
          <w:szCs w:val="21"/>
          <w:u w:val="none"/>
          <w:shd w:fill="auto" w:val="clear"/>
          <w:vertAlign w:val="baseline"/>
          <w:rtl w:val="0"/>
        </w:rPr>
        <w:t xml:space="preserve">by establishing cross-model routing criteria (Gemini 2.5 Flash, Claude Sonnet, GPT-5.2, Azure) and a governed Bring-Your-Own-Model (BYOM) extensibility framework; cut per-query token cost through a “Markdown-as-Metadata” semantic layer, Delta-Vectoring to avoid redundant re-embedding, and pre-computed vectorized performance summaries that eliminated repeat LLM calls.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0" w:lineRule="auto"/>
        <w:ind w:left="317" w:right="0" w:hanging="230"/>
        <w:jc w:val="left"/>
        <w:rPr/>
      </w:pPr>
      <w:r w:rsidDel="00000000" w:rsidR="00000000" w:rsidRPr="00000000">
        <w:rPr>
          <w:rFonts w:ascii="Calibri" w:cs="Calibri" w:eastAsia="Calibri" w:hAnsi="Calibri"/>
          <w:b w:val="1"/>
          <w:bCs w:val="1"/>
          <w:i w:val="0"/>
          <w:iCs w:val="0"/>
          <w:smallCaps w:val="0"/>
          <w:strike w:val="0"/>
          <w:color w:val="222222"/>
          <w:sz w:val="21"/>
          <w:szCs w:val="21"/>
          <w:u w:val="none"/>
          <w:shd w:fill="auto" w:val="clear"/>
          <w:vertAlign w:val="baseline"/>
          <w:rtl w:val="0"/>
        </w:rPr>
        <w:t xml:space="preserve">Architected the foundational trust and grounding layer for </w:t>
      </w:r>
      <w:r w:rsidDel="00000000" w:rsidR="00000000" w:rsidRPr="00000000">
        <w:rPr>
          <w:b w:val="1"/>
          <w:bCs w:val="1"/>
          <w:rtl w:val="0"/>
        </w:rPr>
        <w:t xml:space="preserve">Marketing</w:t>
      </w:r>
      <w:r w:rsidDel="00000000" w:rsidR="00000000" w:rsidRPr="00000000">
        <w:rPr>
          <w:rFonts w:ascii="Calibri" w:cs="Calibri" w:eastAsia="Calibri" w:hAnsi="Calibri"/>
          <w:b w:val="1"/>
          <w:bCs w:val="1"/>
          <w:i w:val="0"/>
          <w:iCs w:val="0"/>
          <w:smallCaps w:val="0"/>
          <w:strike w:val="0"/>
          <w:color w:val="222222"/>
          <w:sz w:val="21"/>
          <w:szCs w:val="21"/>
          <w:u w:val="none"/>
          <w:shd w:fill="auto" w:val="clear"/>
          <w:vertAlign w:val="baseline"/>
          <w:rtl w:val="0"/>
        </w:rPr>
        <w:t xml:space="preserve"> AI </w:t>
      </w:r>
      <w:r w:rsidDel="00000000" w:rsidR="00000000" w:rsidRPr="00000000">
        <w:rPr>
          <w:rFonts w:ascii="Calibri" w:cs="Calibri" w:eastAsia="Calibri" w:hAnsi="Calibri"/>
          <w:b w:val="0"/>
          <w:bCs w:val="0"/>
          <w:i w:val="0"/>
          <w:iCs w:val="0"/>
          <w:smallCaps w:val="0"/>
          <w:strike w:val="0"/>
          <w:color w:val="222222"/>
          <w:sz w:val="21"/>
          <w:szCs w:val="21"/>
          <w:u w:val="none"/>
          <w:shd w:fill="auto" w:val="clear"/>
          <w:vertAlign w:val="baseline"/>
          <w:rtl w:val="0"/>
        </w:rPr>
        <w:t xml:space="preserve">— the “Brand Grounding” and “Salesforce Brief” frameworks — combining structured field retrieval, RAG over unstructured assets (Einstein Data Library), and semantic vector search against a brand-differentiator VectorDB (known as Contextual Brand Summarization)</w:t>
      </w:r>
      <w:r w:rsidDel="00000000" w:rsidR="00000000" w:rsidRPr="00000000">
        <w:rPr>
          <w:rtl w:val="0"/>
        </w:rPr>
        <w:t xml:space="preserve">.  Evangelized</w:t>
      </w:r>
      <w:r w:rsidDel="00000000" w:rsidR="00000000" w:rsidRPr="00000000">
        <w:rPr>
          <w:rFonts w:ascii="Calibri" w:cs="Calibri" w:eastAsia="Calibri" w:hAnsi="Calibri"/>
          <w:b w:val="0"/>
          <w:bCs w:val="0"/>
          <w:i w:val="0"/>
          <w:iCs w:val="0"/>
          <w:smallCaps w:val="0"/>
          <w:strike w:val="0"/>
          <w:color w:val="222222"/>
          <w:sz w:val="21"/>
          <w:szCs w:val="21"/>
          <w:u w:val="none"/>
          <w:shd w:fill="auto" w:val="clear"/>
          <w:vertAlign w:val="baseline"/>
          <w:rtl w:val="0"/>
        </w:rPr>
        <w:t xml:space="preserve"> a </w:t>
      </w:r>
      <w:r w:rsidDel="00000000" w:rsidR="00000000" w:rsidRPr="00000000">
        <w:rPr>
          <w:rtl w:val="0"/>
        </w:rPr>
        <w:t xml:space="preserve">marketing </w:t>
      </w:r>
      <w:r w:rsidDel="00000000" w:rsidR="00000000" w:rsidRPr="00000000">
        <w:rPr>
          <w:rFonts w:ascii="Calibri" w:cs="Calibri" w:eastAsia="Calibri" w:hAnsi="Calibri"/>
          <w:b w:val="0"/>
          <w:bCs w:val="0"/>
          <w:i w:val="0"/>
          <w:iCs w:val="0"/>
          <w:smallCaps w:val="0"/>
          <w:strike w:val="0"/>
          <w:color w:val="222222"/>
          <w:sz w:val="21"/>
          <w:szCs w:val="21"/>
          <w:u w:val="none"/>
          <w:shd w:fill="auto" w:val="clear"/>
          <w:vertAlign w:val="baseline"/>
          <w:rtl w:val="0"/>
        </w:rPr>
        <w:t xml:space="preserve">platform-wide</w:t>
      </w:r>
      <w:r w:rsidDel="00000000" w:rsidR="00000000" w:rsidRPr="00000000">
        <w:rPr>
          <w:rtl w:val="0"/>
        </w:rPr>
        <w:t xml:space="preserve"> </w:t>
      </w:r>
      <w:r w:rsidDel="00000000" w:rsidR="00000000" w:rsidRPr="00000000">
        <w:rPr>
          <w:rFonts w:ascii="Calibri" w:cs="Calibri" w:eastAsia="Calibri" w:hAnsi="Calibri"/>
          <w:b w:val="0"/>
          <w:bCs w:val="0"/>
          <w:i w:val="0"/>
          <w:iCs w:val="0"/>
          <w:smallCaps w:val="0"/>
          <w:strike w:val="0"/>
          <w:color w:val="222222"/>
          <w:sz w:val="21"/>
          <w:szCs w:val="21"/>
          <w:u w:val="none"/>
          <w:shd w:fill="auto" w:val="clear"/>
          <w:vertAlign w:val="baseline"/>
          <w:rtl w:val="0"/>
        </w:rPr>
        <w:t xml:space="preserve">Marketing Cloud Semantics Layer that </w:t>
      </w:r>
      <w:r w:rsidDel="00000000" w:rsidR="00000000" w:rsidRPr="00000000">
        <w:rPr>
          <w:rtl w:val="0"/>
        </w:rPr>
        <w:t xml:space="preserve">produces vectorized and cacheable </w:t>
      </w:r>
      <w:r w:rsidDel="00000000" w:rsidR="00000000" w:rsidRPr="00000000">
        <w:rPr>
          <w:rFonts w:ascii="Calibri" w:cs="Calibri" w:eastAsia="Calibri" w:hAnsi="Calibri"/>
          <w:b w:val="0"/>
          <w:bCs w:val="0"/>
          <w:i w:val="0"/>
          <w:iCs w:val="0"/>
          <w:smallCaps w:val="0"/>
          <w:strike w:val="0"/>
          <w:color w:val="222222"/>
          <w:sz w:val="21"/>
          <w:szCs w:val="21"/>
          <w:u w:val="none"/>
          <w:shd w:fill="auto" w:val="clear"/>
          <w:vertAlign w:val="baseline"/>
          <w:rtl w:val="0"/>
        </w:rPr>
        <w:t xml:space="preserve">campaign artifac</w:t>
      </w:r>
      <w:r w:rsidDel="00000000" w:rsidR="00000000" w:rsidRPr="00000000">
        <w:rPr>
          <w:rtl w:val="0"/>
        </w:rPr>
        <w:t xml:space="preserve">ts on summarized performance metrics and influencing content, channel, and campaign factors. </w:t>
      </w:r>
      <w:r w:rsidDel="00000000" w:rsidR="00000000" w:rsidRPr="00000000">
        <w:rPr>
          <w:i w:val="0"/>
          <w:iCs w:val="0"/>
          <w:smallCaps w:val="0"/>
          <w:strike w:val="0"/>
          <w:color w:val="222222"/>
          <w:sz w:val="21"/>
          <w:szCs w:val="21"/>
          <w:u w:val="none"/>
          <w:shd w:fill="auto" w:val="clear"/>
          <w:vertAlign w:val="baseline"/>
          <w:rtl w:val="0"/>
        </w:rPr>
        <w:t xml:space="preserve">Made agentic AI defensible for regulated industries.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0" w:lineRule="auto"/>
        <w:ind w:left="317" w:right="0" w:hanging="230"/>
        <w:jc w:val="left"/>
        <w:rPr/>
      </w:pPr>
      <w:r w:rsidDel="00000000" w:rsidR="00000000" w:rsidRPr="00000000">
        <w:rPr>
          <w:rFonts w:ascii="Calibri" w:cs="Calibri" w:eastAsia="Calibri" w:hAnsi="Calibri"/>
          <w:b w:val="1"/>
          <w:bCs w:val="1"/>
          <w:i w:val="0"/>
          <w:iCs w:val="0"/>
          <w:smallCaps w:val="0"/>
          <w:strike w:val="0"/>
          <w:color w:val="222222"/>
          <w:sz w:val="21"/>
          <w:szCs w:val="21"/>
          <w:u w:val="none"/>
          <w:shd w:fill="auto" w:val="clear"/>
          <w:vertAlign w:val="baseline"/>
          <w:rtl w:val="0"/>
        </w:rPr>
        <w:t xml:space="preserve">Owned the end-to-end SKU and packaging strategy for Agentforce on Marketing Cloud </w:t>
      </w:r>
      <w:r w:rsidDel="00000000" w:rsidR="00000000" w:rsidRPr="00000000">
        <w:rPr>
          <w:rFonts w:ascii="Calibri" w:cs="Calibri" w:eastAsia="Calibri" w:hAnsi="Calibri"/>
          <w:b w:val="0"/>
          <w:bCs w:val="0"/>
          <w:i w:val="0"/>
          <w:iCs w:val="0"/>
          <w:smallCaps w:val="0"/>
          <w:strike w:val="0"/>
          <w:color w:val="222222"/>
          <w:sz w:val="21"/>
          <w:szCs w:val="21"/>
          <w:u w:val="none"/>
          <w:shd w:fill="auto" w:val="clear"/>
          <w:vertAlign w:val="baseline"/>
          <w:rtl w:val="0"/>
        </w:rPr>
        <w:t xml:space="preserve">— for Marketing Cloud Next's maiden launch, onboarded GPT/Prompt licenses into the product (a structure unique to Marketing Cloud), secured Office of the COO approval to add the licenses, and established Finance-approved cost-to-serve (CTS) calculations; ~18 months later, led the repackaging to the Agentforce Foundations strategy — requiring Foundations, stripping the bundled GPT/Prompt licenses, defining quoting rules, and building field enablement (Gemini Gems, video training, and slideware) that drove consistency in how sales teams sold Agentforce across every Cloud.</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0" w:lineRule="auto"/>
        <w:ind w:left="317" w:right="0" w:hanging="230"/>
        <w:jc w:val="left"/>
        <w:rPr/>
      </w:pPr>
      <w:r w:rsidDel="00000000" w:rsidR="00000000" w:rsidRPr="00000000">
        <w:rPr>
          <w:rFonts w:ascii="Calibri" w:cs="Calibri" w:eastAsia="Calibri" w:hAnsi="Calibri"/>
          <w:b w:val="1"/>
          <w:bCs w:val="1"/>
          <w:i w:val="0"/>
          <w:iCs w:val="0"/>
          <w:smallCaps w:val="0"/>
          <w:strike w:val="0"/>
          <w:color w:val="222222"/>
          <w:sz w:val="21"/>
          <w:szCs w:val="21"/>
          <w:u w:val="none"/>
          <w:shd w:fill="auto" w:val="clear"/>
          <w:vertAlign w:val="baseline"/>
          <w:rtl w:val="0"/>
        </w:rPr>
        <w:t xml:space="preserve">Drove the consumption economics of Agentforce for Marketing </w:t>
      </w:r>
      <w:r w:rsidDel="00000000" w:rsidR="00000000" w:rsidRPr="00000000">
        <w:rPr>
          <w:rFonts w:ascii="Calibri" w:cs="Calibri" w:eastAsia="Calibri" w:hAnsi="Calibri"/>
          <w:b w:val="0"/>
          <w:bCs w:val="0"/>
          <w:i w:val="0"/>
          <w:iCs w:val="0"/>
          <w:smallCaps w:val="0"/>
          <w:strike w:val="0"/>
          <w:color w:val="222222"/>
          <w:sz w:val="21"/>
          <w:szCs w:val="21"/>
          <w:u w:val="none"/>
          <w:shd w:fill="auto" w:val="clear"/>
          <w:vertAlign w:val="baseline"/>
          <w:rtl w:val="0"/>
        </w:rPr>
        <w:t xml:space="preserve">— built the field consumption-estimation framework (per-agent action modeling and Flex Credit draw-down) and led the October 2025 migration off legacy Einstein Request entitlements to Flex Credits across Growth/Advanced, Engagement+, and Marketing Intelligence — extending the unified Einstein1 SKU strategy with plan-of-record approval from product leadership and the Office of the COO.</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0" w:lineRule="auto"/>
        <w:ind w:left="317" w:right="0" w:hanging="230"/>
        <w:jc w:val="left"/>
        <w:rPr/>
      </w:pPr>
      <w:r w:rsidDel="00000000" w:rsidR="00000000" w:rsidRPr="00000000">
        <w:rPr>
          <w:rFonts w:ascii="Calibri" w:cs="Calibri" w:eastAsia="Calibri" w:hAnsi="Calibri"/>
          <w:b w:val="1"/>
          <w:bCs w:val="1"/>
          <w:i w:val="0"/>
          <w:iCs w:val="0"/>
          <w:smallCaps w:val="0"/>
          <w:strike w:val="0"/>
          <w:color w:val="222222"/>
          <w:sz w:val="21"/>
          <w:szCs w:val="21"/>
          <w:u w:val="none"/>
          <w:shd w:fill="auto" w:val="clear"/>
          <w:vertAlign w:val="baseline"/>
          <w:rtl w:val="0"/>
        </w:rPr>
        <w:t xml:space="preserve">Accelerated multi-million-dollar enterprise pipelines </w:t>
      </w:r>
      <w:r w:rsidDel="00000000" w:rsidR="00000000" w:rsidRPr="00000000">
        <w:rPr>
          <w:rFonts w:ascii="Calibri" w:cs="Calibri" w:eastAsia="Calibri" w:hAnsi="Calibri"/>
          <w:b w:val="0"/>
          <w:bCs w:val="0"/>
          <w:i w:val="0"/>
          <w:iCs w:val="0"/>
          <w:smallCaps w:val="0"/>
          <w:strike w:val="0"/>
          <w:color w:val="222222"/>
          <w:sz w:val="21"/>
          <w:szCs w:val="21"/>
          <w:u w:val="none"/>
          <w:shd w:fill="auto" w:val="clear"/>
          <w:vertAlign w:val="baseline"/>
          <w:rtl w:val="0"/>
        </w:rPr>
        <w:t xml:space="preserve">by orchestrating product strategy and cross-cloud coordination across 5 core enterprise clouds (Data Cloud, Agentforce Platform, Marketing Cloud Next, Marketing Cloud AI, and Commerce Cloud) — scaling the Campaign Creation Agent from a 3-customer closed pilot to a 100+ customer beta to 500+ GA accounts — compressing the marketing creation lifecycle from ~2 weeks to 48 hours (~7x faster) — and </w:t>
      </w:r>
      <w:r w:rsidDel="00000000" w:rsidR="00000000" w:rsidRPr="00000000">
        <w:rPr>
          <w:rtl w:val="0"/>
        </w:rPr>
        <w:t xml:space="preserve">aiding in the</w:t>
      </w:r>
      <w:r w:rsidDel="00000000" w:rsidR="00000000" w:rsidRPr="00000000">
        <w:rPr>
          <w:rFonts w:ascii="Calibri" w:cs="Calibri" w:eastAsia="Calibri" w:hAnsi="Calibri"/>
          <w:b w:val="0"/>
          <w:bCs w:val="0"/>
          <w:i w:val="0"/>
          <w:iCs w:val="0"/>
          <w:smallCaps w:val="0"/>
          <w:strike w:val="0"/>
          <w:color w:val="222222"/>
          <w:sz w:val="21"/>
          <w:szCs w:val="21"/>
          <w:u w:val="none"/>
          <w:shd w:fill="auto" w:val="clear"/>
          <w:vertAlign w:val="baseline"/>
          <w:rtl w:val="0"/>
        </w:rPr>
        <w:t xml:space="preserve"> </w:t>
      </w:r>
      <w:r w:rsidDel="00000000" w:rsidR="00000000" w:rsidRPr="00000000">
        <w:rPr>
          <w:rtl w:val="0"/>
        </w:rPr>
        <w:t xml:space="preserve">growth of</w:t>
      </w:r>
      <w:r w:rsidDel="00000000" w:rsidR="00000000" w:rsidRPr="00000000">
        <w:rPr>
          <w:rFonts w:ascii="Calibri" w:cs="Calibri" w:eastAsia="Calibri" w:hAnsi="Calibri"/>
          <w:b w:val="0"/>
          <w:bCs w:val="0"/>
          <w:i w:val="0"/>
          <w:iCs w:val="0"/>
          <w:smallCaps w:val="0"/>
          <w:strike w:val="0"/>
          <w:color w:val="222222"/>
          <w:sz w:val="21"/>
          <w:szCs w:val="21"/>
          <w:u w:val="none"/>
          <w:shd w:fill="auto" w:val="clear"/>
          <w:vertAlign w:val="baseline"/>
          <w:rtl w:val="0"/>
        </w:rPr>
        <w:t xml:space="preserve"> 5,000+ </w:t>
      </w:r>
      <w:r w:rsidDel="00000000" w:rsidR="00000000" w:rsidRPr="00000000">
        <w:rPr>
          <w:rtl w:val="0"/>
        </w:rPr>
        <w:t xml:space="preserve">(re)newed</w:t>
      </w:r>
      <w:r w:rsidDel="00000000" w:rsidR="00000000" w:rsidRPr="00000000">
        <w:rPr>
          <w:rFonts w:ascii="Calibri" w:cs="Calibri" w:eastAsia="Calibri" w:hAnsi="Calibri"/>
          <w:b w:val="0"/>
          <w:bCs w:val="0"/>
          <w:i w:val="0"/>
          <w:iCs w:val="0"/>
          <w:smallCaps w:val="0"/>
          <w:strike w:val="0"/>
          <w:color w:val="222222"/>
          <w:sz w:val="21"/>
          <w:szCs w:val="21"/>
          <w:u w:val="none"/>
          <w:shd w:fill="auto" w:val="clear"/>
          <w:vertAlign w:val="baseline"/>
          <w:rtl w:val="0"/>
        </w:rPr>
        <w:t xml:space="preserve"> accounts within </w:t>
      </w:r>
      <w:r w:rsidDel="00000000" w:rsidR="00000000" w:rsidRPr="00000000">
        <w:rPr>
          <w:rtl w:val="0"/>
        </w:rPr>
        <w:t xml:space="preserve">three</w:t>
      </w:r>
      <w:r w:rsidDel="00000000" w:rsidR="00000000" w:rsidRPr="00000000">
        <w:rPr>
          <w:rFonts w:ascii="Calibri" w:cs="Calibri" w:eastAsia="Calibri" w:hAnsi="Calibri"/>
          <w:b w:val="0"/>
          <w:bCs w:val="0"/>
          <w:i w:val="0"/>
          <w:iCs w:val="0"/>
          <w:smallCaps w:val="0"/>
          <w:strike w:val="0"/>
          <w:color w:val="222222"/>
          <w:sz w:val="21"/>
          <w:szCs w:val="21"/>
          <w:u w:val="none"/>
          <w:shd w:fill="auto" w:val="clear"/>
          <w:vertAlign w:val="baseline"/>
          <w:rtl w:val="0"/>
        </w:rPr>
        <w:t xml:space="preserve"> years.</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0" w:lineRule="auto"/>
        <w:ind w:left="317" w:right="0" w:hanging="230"/>
        <w:jc w:val="left"/>
        <w:rPr/>
      </w:pPr>
      <w:r w:rsidDel="00000000" w:rsidR="00000000" w:rsidRPr="00000000">
        <w:rPr>
          <w:rFonts w:ascii="Calibri" w:cs="Calibri" w:eastAsia="Calibri" w:hAnsi="Calibri"/>
          <w:b w:val="1"/>
          <w:bCs w:val="1"/>
          <w:i w:val="0"/>
          <w:iCs w:val="0"/>
          <w:smallCaps w:val="0"/>
          <w:strike w:val="0"/>
          <w:color w:val="222222"/>
          <w:sz w:val="21"/>
          <w:szCs w:val="21"/>
          <w:u w:val="none"/>
          <w:shd w:fill="auto" w:val="clear"/>
          <w:vertAlign w:val="baseline"/>
          <w:rtl w:val="0"/>
        </w:rPr>
        <w:t xml:space="preserve">Positioned Salesforce’s Generative AI strategy as the “tip of the spear” </w:t>
      </w:r>
      <w:r w:rsidDel="00000000" w:rsidR="00000000" w:rsidRPr="00000000">
        <w:rPr>
          <w:rFonts w:ascii="Calibri" w:cs="Calibri" w:eastAsia="Calibri" w:hAnsi="Calibri"/>
          <w:b w:val="0"/>
          <w:bCs w:val="0"/>
          <w:i w:val="0"/>
          <w:iCs w:val="0"/>
          <w:smallCaps w:val="0"/>
          <w:strike w:val="0"/>
          <w:color w:val="222222"/>
          <w:sz w:val="21"/>
          <w:szCs w:val="21"/>
          <w:u w:val="none"/>
          <w:shd w:fill="auto" w:val="clear"/>
          <w:vertAlign w:val="baseline"/>
          <w:rtl w:val="0"/>
        </w:rPr>
        <w:t xml:space="preserve">by delivering the first generative experience for Marketing Cloud and serving as an integral part of the product vision showcased at the Salesforce Connections keynote four years running.</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0" w:lineRule="auto"/>
        <w:ind w:left="317" w:right="0" w:hanging="230"/>
        <w:jc w:val="left"/>
        <w:rPr/>
      </w:pPr>
      <w:r w:rsidDel="00000000" w:rsidR="00000000" w:rsidRPr="00000000">
        <w:rPr>
          <w:rFonts w:ascii="Calibri" w:cs="Calibri" w:eastAsia="Calibri" w:hAnsi="Calibri"/>
          <w:b w:val="1"/>
          <w:bCs w:val="1"/>
          <w:i w:val="0"/>
          <w:iCs w:val="0"/>
          <w:smallCaps w:val="0"/>
          <w:strike w:val="0"/>
          <w:color w:val="222222"/>
          <w:sz w:val="21"/>
          <w:szCs w:val="21"/>
          <w:u w:val="none"/>
          <w:shd w:fill="auto" w:val="clear"/>
          <w:vertAlign w:val="baseline"/>
          <w:rtl w:val="0"/>
        </w:rPr>
        <w:t xml:space="preserve">Secured proprietary market differentiation </w:t>
      </w:r>
      <w:r w:rsidDel="00000000" w:rsidR="00000000" w:rsidRPr="00000000">
        <w:rPr>
          <w:rFonts w:ascii="Calibri" w:cs="Calibri" w:eastAsia="Calibri" w:hAnsi="Calibri"/>
          <w:b w:val="0"/>
          <w:bCs w:val="0"/>
          <w:i w:val="0"/>
          <w:iCs w:val="0"/>
          <w:smallCaps w:val="0"/>
          <w:strike w:val="0"/>
          <w:color w:val="222222"/>
          <w:sz w:val="21"/>
          <w:szCs w:val="21"/>
          <w:u w:val="none"/>
          <w:shd w:fill="auto" w:val="clear"/>
          <w:vertAlign w:val="baseline"/>
          <w:rtl w:val="0"/>
        </w:rPr>
        <w:t xml:space="preserve">by inventing and patenting a core predictive AI system for subject-line generation and executing an agile pivot to OpenAI technologies to rapidly capture early generative-AI market demand.</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0" w:lineRule="auto"/>
        <w:ind w:left="317" w:right="0" w:hanging="230"/>
        <w:jc w:val="left"/>
        <w:rPr/>
      </w:pPr>
      <w:r w:rsidDel="00000000" w:rsidR="00000000" w:rsidRPr="00000000">
        <w:rPr>
          <w:rFonts w:ascii="Calibri" w:cs="Calibri" w:eastAsia="Calibri" w:hAnsi="Calibri"/>
          <w:b w:val="1"/>
          <w:bCs w:val="1"/>
          <w:i w:val="0"/>
          <w:iCs w:val="0"/>
          <w:smallCaps w:val="0"/>
          <w:strike w:val="0"/>
          <w:color w:val="222222"/>
          <w:sz w:val="21"/>
          <w:szCs w:val="21"/>
          <w:u w:val="none"/>
          <w:shd w:fill="auto" w:val="clear"/>
          <w:vertAlign w:val="baseline"/>
          <w:rtl w:val="0"/>
        </w:rPr>
        <w:t xml:space="preserve">Directed growth for Salesforce’s highest-volume engagement channel </w:t>
      </w:r>
      <w:r w:rsidDel="00000000" w:rsidR="00000000" w:rsidRPr="00000000">
        <w:rPr>
          <w:rFonts w:ascii="Calibri" w:cs="Calibri" w:eastAsia="Calibri" w:hAnsi="Calibri"/>
          <w:b w:val="0"/>
          <w:bCs w:val="0"/>
          <w:i w:val="0"/>
          <w:iCs w:val="0"/>
          <w:smallCaps w:val="0"/>
          <w:strike w:val="0"/>
          <w:color w:val="222222"/>
          <w:sz w:val="21"/>
          <w:szCs w:val="21"/>
          <w:u w:val="none"/>
          <w:shd w:fill="auto" w:val="clear"/>
          <w:vertAlign w:val="baseline"/>
          <w:rtl w:val="0"/>
        </w:rPr>
        <w:t xml:space="preserve">— delivering 3%–7% YoY revenue growth on a mature portfolio that powers 50+ billion email messages during peak Cyber Week and Black Friday windows; captured 30% of total channel sending volume by building the new Transactional Messaging Service from the ground up.</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0" w:lineRule="auto"/>
        <w:ind w:left="317" w:right="0" w:hanging="230"/>
        <w:jc w:val="left"/>
        <w:rPr/>
      </w:pPr>
      <w:r w:rsidDel="00000000" w:rsidR="00000000" w:rsidRPr="00000000">
        <w:rPr>
          <w:rFonts w:ascii="Calibri" w:cs="Calibri" w:eastAsia="Calibri" w:hAnsi="Calibri"/>
          <w:b w:val="1"/>
          <w:bCs w:val="1"/>
          <w:i w:val="0"/>
          <w:iCs w:val="0"/>
          <w:smallCaps w:val="0"/>
          <w:strike w:val="0"/>
          <w:color w:val="222222"/>
          <w:sz w:val="21"/>
          <w:szCs w:val="21"/>
          <w:u w:val="none"/>
          <w:shd w:fill="auto" w:val="clear"/>
          <w:vertAlign w:val="baseline"/>
          <w:rtl w:val="0"/>
        </w:rPr>
        <w:t xml:space="preserve">Captured competitive market share and defended marquee accounts </w:t>
      </w:r>
      <w:r w:rsidDel="00000000" w:rsidR="00000000" w:rsidRPr="00000000">
        <w:rPr>
          <w:rFonts w:ascii="Calibri" w:cs="Calibri" w:eastAsia="Calibri" w:hAnsi="Calibri"/>
          <w:b w:val="0"/>
          <w:bCs w:val="0"/>
          <w:i w:val="0"/>
          <w:iCs w:val="0"/>
          <w:smallCaps w:val="0"/>
          <w:strike w:val="0"/>
          <w:color w:val="222222"/>
          <w:sz w:val="21"/>
          <w:szCs w:val="21"/>
          <w:u w:val="none"/>
          <w:shd w:fill="auto" w:val="clear"/>
          <w:vertAlign w:val="baseline"/>
          <w:rtl w:val="0"/>
        </w:rPr>
        <w:t xml:space="preserve">(including Delta Airlines, Best Buy, and Charles Schwab) by engineering an Active-Active Transactional High-Availability framework and a modern transactional model that decentralized content control from client IT pipelines directly to enterprise marketers.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50" w:lineRule="auto"/>
        <w:ind w:left="317" w:right="0" w:hanging="230"/>
        <w:jc w:val="left"/>
        <w:rPr/>
      </w:pPr>
      <w:r w:rsidDel="00000000" w:rsidR="00000000" w:rsidRPr="00000000">
        <w:rPr>
          <w:rFonts w:ascii="Calibri" w:cs="Calibri" w:eastAsia="Calibri" w:hAnsi="Calibri"/>
          <w:b w:val="1"/>
          <w:bCs w:val="1"/>
          <w:i w:val="0"/>
          <w:iCs w:val="0"/>
          <w:smallCaps w:val="0"/>
          <w:strike w:val="0"/>
          <w:color w:val="222222"/>
          <w:sz w:val="21"/>
          <w:szCs w:val="21"/>
          <w:u w:val="none"/>
          <w:shd w:fill="auto" w:val="clear"/>
          <w:vertAlign w:val="baseline"/>
          <w:rtl w:val="0"/>
        </w:rPr>
        <w:t xml:space="preserve">Eliminated systemic operational friction — $6M/year in savings — </w:t>
      </w:r>
      <w:r w:rsidDel="00000000" w:rsidR="00000000" w:rsidRPr="00000000">
        <w:rPr>
          <w:rFonts w:ascii="Calibri" w:cs="Calibri" w:eastAsia="Calibri" w:hAnsi="Calibri"/>
          <w:b w:val="0"/>
          <w:bCs w:val="0"/>
          <w:i w:val="0"/>
          <w:iCs w:val="0"/>
          <w:smallCaps w:val="0"/>
          <w:strike w:val="0"/>
          <w:color w:val="222222"/>
          <w:sz w:val="21"/>
          <w:szCs w:val="21"/>
          <w:u w:val="none"/>
          <w:shd w:fill="auto" w:val="clear"/>
          <w:vertAlign w:val="baseline"/>
          <w:rtl w:val="0"/>
        </w:rPr>
        <w:t xml:space="preserve">by mobilizing a cross-functional “tiger team” via Alert Manager that halted the costly reverse-escalation loop between Customer Success and Runtime Engineering.</w:t>
      </w:r>
    </w:p>
    <w:p w:rsidR="00000000" w:rsidDel="00000000" w:rsidP="00000000" w:rsidRDefault="00000000" w:rsidRPr="00000000" w14:paraId="0000001B">
      <w:pPr>
        <w:tabs>
          <w:tab w:val="right" w:leader="none" w:pos="10080"/>
        </w:tabs>
        <w:spacing w:after="40" w:before="20" w:lineRule="auto"/>
        <w:rPr/>
      </w:pPr>
      <w:r w:rsidDel="00000000" w:rsidR="00000000" w:rsidRPr="00000000">
        <w:rPr>
          <w:b w:val="1"/>
          <w:bCs w:val="1"/>
          <w:i w:val="1"/>
          <w:iCs w:val="1"/>
          <w:color w:val="1d4ed8"/>
          <w:sz w:val="21"/>
          <w:szCs w:val="21"/>
          <w:rtl w:val="0"/>
        </w:rPr>
        <w:t xml:space="preserve">Senior Product Manager — Real-Time Messaging Platform</w:t>
      </w:r>
      <w:r w:rsidDel="00000000" w:rsidR="00000000" w:rsidRPr="00000000">
        <w:rPr>
          <w:color w:val="555555"/>
          <w:sz w:val="19"/>
          <w:szCs w:val="19"/>
          <w:rtl w:val="0"/>
        </w:rPr>
        <w:tab/>
        <w:t xml:space="preserve">November 2016 – August 2019</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0" w:lineRule="auto"/>
        <w:ind w:left="317" w:right="0" w:hanging="230"/>
        <w:jc w:val="left"/>
        <w:rPr/>
      </w:pPr>
      <w:r w:rsidDel="00000000" w:rsidR="00000000" w:rsidRPr="00000000">
        <w:rPr>
          <w:rFonts w:ascii="Calibri" w:cs="Calibri" w:eastAsia="Calibri" w:hAnsi="Calibri"/>
          <w:b w:val="1"/>
          <w:bCs w:val="1"/>
          <w:i w:val="0"/>
          <w:iCs w:val="0"/>
          <w:smallCaps w:val="0"/>
          <w:strike w:val="0"/>
          <w:color w:val="222222"/>
          <w:sz w:val="21"/>
          <w:szCs w:val="21"/>
          <w:u w:val="none"/>
          <w:shd w:fill="auto" w:val="clear"/>
          <w:vertAlign w:val="baseline"/>
          <w:rtl w:val="0"/>
        </w:rPr>
        <w:t xml:space="preserve">Shipped the real-time messaging platform that scaled to 7B+ messages/month </w:t>
      </w:r>
      <w:r w:rsidDel="00000000" w:rsidR="00000000" w:rsidRPr="00000000">
        <w:rPr>
          <w:rFonts w:ascii="Calibri" w:cs="Calibri" w:eastAsia="Calibri" w:hAnsi="Calibri"/>
          <w:b w:val="0"/>
          <w:bCs w:val="0"/>
          <w:i w:val="0"/>
          <w:iCs w:val="0"/>
          <w:smallCaps w:val="0"/>
          <w:strike w:val="0"/>
          <w:color w:val="222222"/>
          <w:sz w:val="21"/>
          <w:szCs w:val="21"/>
          <w:u w:val="none"/>
          <w:shd w:fill="auto" w:val="clear"/>
          <w:vertAlign w:val="baseline"/>
          <w:rtl w:val="0"/>
        </w:rPr>
        <w:t xml:space="preserve">(~$8M/mo in recurring revenue) at 30% CAGR adoption across 3,000+ customers — earning the 2019 Salesforce Innovation Award for its low-latency, high-availability architecture and viral enterprise adoption across global retailers, financial institutions, and airlines.</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0" w:lineRule="auto"/>
        <w:ind w:left="317" w:right="0" w:hanging="230"/>
        <w:jc w:val="left"/>
        <w:rPr/>
      </w:pPr>
      <w:r w:rsidDel="00000000" w:rsidR="00000000" w:rsidRPr="00000000">
        <w:rPr>
          <w:rFonts w:ascii="Calibri" w:cs="Calibri" w:eastAsia="Calibri" w:hAnsi="Calibri"/>
          <w:b w:val="1"/>
          <w:bCs w:val="1"/>
          <w:i w:val="0"/>
          <w:iCs w:val="0"/>
          <w:smallCaps w:val="0"/>
          <w:strike w:val="0"/>
          <w:color w:val="222222"/>
          <w:sz w:val="21"/>
          <w:szCs w:val="21"/>
          <w:u w:val="none"/>
          <w:shd w:fill="auto" w:val="clear"/>
          <w:vertAlign w:val="baseline"/>
          <w:rtl w:val="0"/>
        </w:rPr>
        <w:t xml:space="preserve">Scaled core platform utilization </w:t>
      </w:r>
      <w:r w:rsidDel="00000000" w:rsidR="00000000" w:rsidRPr="00000000">
        <w:rPr>
          <w:rFonts w:ascii="Calibri" w:cs="Calibri" w:eastAsia="Calibri" w:hAnsi="Calibri"/>
          <w:b w:val="0"/>
          <w:bCs w:val="0"/>
          <w:i w:val="0"/>
          <w:iCs w:val="0"/>
          <w:smallCaps w:val="0"/>
          <w:strike w:val="0"/>
          <w:color w:val="222222"/>
          <w:sz w:val="21"/>
          <w:szCs w:val="21"/>
          <w:u w:val="none"/>
          <w:shd w:fill="auto" w:val="clear"/>
          <w:vertAlign w:val="baseline"/>
          <w:rtl w:val="0"/>
        </w:rPr>
        <w:t xml:space="preserve">by migrating Salesforce Pardot onto the real-time engine (onboarding 8,000+ enterprise customers) and powering mission-critical use cases including Salesforce MFA and Vaccine Cloud.</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50" w:lineRule="auto"/>
        <w:ind w:left="317" w:right="0" w:hanging="230"/>
        <w:jc w:val="left"/>
        <w:rPr/>
      </w:pPr>
      <w:r w:rsidDel="00000000" w:rsidR="00000000" w:rsidRPr="00000000">
        <w:rPr>
          <w:rFonts w:ascii="Calibri" w:cs="Calibri" w:eastAsia="Calibri" w:hAnsi="Calibri"/>
          <w:b w:val="1"/>
          <w:bCs w:val="1"/>
          <w:i w:val="0"/>
          <w:iCs w:val="0"/>
          <w:smallCaps w:val="0"/>
          <w:strike w:val="0"/>
          <w:color w:val="222222"/>
          <w:sz w:val="21"/>
          <w:szCs w:val="21"/>
          <w:u w:val="none"/>
          <w:shd w:fill="auto" w:val="clear"/>
          <w:vertAlign w:val="baseline"/>
          <w:rtl w:val="0"/>
        </w:rPr>
        <w:t xml:space="preserve">Standardized developer ecosystems </w:t>
      </w:r>
      <w:r w:rsidDel="00000000" w:rsidR="00000000" w:rsidRPr="00000000">
        <w:rPr>
          <w:rFonts w:ascii="Calibri" w:cs="Calibri" w:eastAsia="Calibri" w:hAnsi="Calibri"/>
          <w:b w:val="0"/>
          <w:bCs w:val="0"/>
          <w:i w:val="0"/>
          <w:iCs w:val="0"/>
          <w:smallCaps w:val="0"/>
          <w:strike w:val="0"/>
          <w:color w:val="222222"/>
          <w:sz w:val="21"/>
          <w:szCs w:val="21"/>
          <w:u w:val="none"/>
          <w:shd w:fill="auto" w:val="clear"/>
          <w:vertAlign w:val="baseline"/>
          <w:rtl w:val="0"/>
        </w:rPr>
        <w:t xml:space="preserve">by designing a developer-centric messaging API using Swagger/OpenAPI, accelerating alignment across engineering, documentation, and sales-demonstration teams.</w:t>
      </w:r>
    </w:p>
    <w:p w:rsidR="00000000" w:rsidDel="00000000" w:rsidP="00000000" w:rsidRDefault="00000000" w:rsidRPr="00000000" w14:paraId="0000001F">
      <w:pPr>
        <w:tabs>
          <w:tab w:val="right" w:leader="none" w:pos="10080"/>
        </w:tabs>
        <w:spacing w:before="140" w:lineRule="auto"/>
        <w:rPr/>
      </w:pPr>
      <w:r w:rsidDel="00000000" w:rsidR="00000000" w:rsidRPr="00000000">
        <w:rPr>
          <w:b w:val="1"/>
          <w:bCs w:val="1"/>
          <w:color w:val="0f1e3d"/>
          <w:sz w:val="23"/>
          <w:szCs w:val="23"/>
          <w:rtl w:val="0"/>
        </w:rPr>
        <w:t xml:space="preserve">TERADATA</w:t>
      </w:r>
      <w:r w:rsidDel="00000000" w:rsidR="00000000" w:rsidRPr="00000000">
        <w:rPr>
          <w:i w:val="1"/>
          <w:iCs w:val="1"/>
          <w:color w:val="555555"/>
          <w:sz w:val="20"/>
          <w:szCs w:val="20"/>
          <w:rtl w:val="0"/>
        </w:rPr>
        <w:tab/>
        <w:t xml:space="preserve">October 2015 – November 2017</w:t>
      </w:r>
      <w:r w:rsidDel="00000000" w:rsidR="00000000" w:rsidRPr="00000000">
        <w:rPr>
          <w:rtl w:val="0"/>
        </w:rPr>
      </w:r>
    </w:p>
    <w:p w:rsidR="00000000" w:rsidDel="00000000" w:rsidP="00000000" w:rsidRDefault="00000000" w:rsidRPr="00000000" w14:paraId="00000020">
      <w:pPr>
        <w:spacing w:after="40" w:before="20" w:lineRule="auto"/>
        <w:rPr/>
      </w:pPr>
      <w:r w:rsidDel="00000000" w:rsidR="00000000" w:rsidRPr="00000000">
        <w:rPr>
          <w:b w:val="1"/>
          <w:bCs w:val="1"/>
          <w:i w:val="1"/>
          <w:iCs w:val="1"/>
          <w:color w:val="1d4ed8"/>
          <w:sz w:val="21"/>
          <w:szCs w:val="21"/>
          <w:rtl w:val="0"/>
        </w:rPr>
        <w:t xml:space="preserve">Product Manager &amp; Scrum Product Owner — Intellisphere Data Ingestion</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0" w:lineRule="auto"/>
        <w:ind w:left="317" w:right="0" w:hanging="230"/>
        <w:jc w:val="left"/>
        <w:rPr/>
      </w:pPr>
      <w:r w:rsidDel="00000000" w:rsidR="00000000" w:rsidRPr="00000000">
        <w:rPr>
          <w:rFonts w:ascii="Calibri" w:cs="Calibri" w:eastAsia="Calibri" w:hAnsi="Calibri"/>
          <w:b w:val="1"/>
          <w:bCs w:val="1"/>
          <w:i w:val="0"/>
          <w:iCs w:val="0"/>
          <w:smallCaps w:val="0"/>
          <w:strike w:val="0"/>
          <w:color w:val="222222"/>
          <w:sz w:val="21"/>
          <w:szCs w:val="21"/>
          <w:u w:val="none"/>
          <w:shd w:fill="auto" w:val="clear"/>
          <w:vertAlign w:val="baseline"/>
          <w:rtl w:val="0"/>
        </w:rPr>
        <w:t xml:space="preserve">Commercialized enterprise big-data orchestration software </w:t>
      </w:r>
      <w:r w:rsidDel="00000000" w:rsidR="00000000" w:rsidRPr="00000000">
        <w:rPr>
          <w:rFonts w:ascii="Calibri" w:cs="Calibri" w:eastAsia="Calibri" w:hAnsi="Calibri"/>
          <w:b w:val="0"/>
          <w:bCs w:val="0"/>
          <w:i w:val="0"/>
          <w:iCs w:val="0"/>
          <w:smallCaps w:val="0"/>
          <w:strike w:val="0"/>
          <w:color w:val="222222"/>
          <w:sz w:val="21"/>
          <w:szCs w:val="21"/>
          <w:u w:val="none"/>
          <w:shd w:fill="auto" w:val="clear"/>
          <w:vertAlign w:val="baseline"/>
          <w:rtl w:val="0"/>
        </w:rPr>
        <w:t xml:space="preserve">as end-to-end vision and GTM owner for Teradata Listener, building an elastic, cloud-native microservices architecture for real-time ingestion.</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50" w:lineRule="auto"/>
        <w:ind w:left="317" w:right="0" w:hanging="230"/>
        <w:jc w:val="left"/>
        <w:rPr/>
      </w:pPr>
      <w:r w:rsidDel="00000000" w:rsidR="00000000" w:rsidRPr="00000000">
        <w:rPr>
          <w:rFonts w:ascii="Calibri" w:cs="Calibri" w:eastAsia="Calibri" w:hAnsi="Calibri"/>
          <w:b w:val="1"/>
          <w:bCs w:val="1"/>
          <w:i w:val="0"/>
          <w:iCs w:val="0"/>
          <w:smallCaps w:val="0"/>
          <w:strike w:val="0"/>
          <w:color w:val="222222"/>
          <w:sz w:val="21"/>
          <w:szCs w:val="21"/>
          <w:u w:val="none"/>
          <w:shd w:fill="auto" w:val="clear"/>
          <w:vertAlign w:val="baseline"/>
          <w:rtl w:val="0"/>
        </w:rPr>
        <w:t xml:space="preserve">Slashed big-data connection latency to under 5 minutes </w:t>
      </w:r>
      <w:r w:rsidDel="00000000" w:rsidR="00000000" w:rsidRPr="00000000">
        <w:rPr>
          <w:rFonts w:ascii="Calibri" w:cs="Calibri" w:eastAsia="Calibri" w:hAnsi="Calibri"/>
          <w:b w:val="0"/>
          <w:bCs w:val="0"/>
          <w:i w:val="0"/>
          <w:iCs w:val="0"/>
          <w:smallCaps w:val="0"/>
          <w:strike w:val="0"/>
          <w:color w:val="222222"/>
          <w:sz w:val="21"/>
          <w:szCs w:val="21"/>
          <w:u w:val="none"/>
          <w:shd w:fill="auto" w:val="clear"/>
          <w:vertAlign w:val="baseline"/>
          <w:rtl w:val="0"/>
        </w:rPr>
        <w:t xml:space="preserve">by abstracting complex open-source streaming frameworks (Kafka, Confluent, ElasticDB, Kubernetes) into accessible Java/Go REST services and unified user interfaces.</w:t>
      </w:r>
    </w:p>
    <w:p w:rsidR="00000000" w:rsidDel="00000000" w:rsidP="00000000" w:rsidRDefault="00000000" w:rsidRPr="00000000" w14:paraId="00000023">
      <w:pPr>
        <w:tabs>
          <w:tab w:val="right" w:leader="none" w:pos="10080"/>
        </w:tabs>
        <w:spacing w:before="140" w:lineRule="auto"/>
        <w:rPr/>
      </w:pPr>
      <w:r w:rsidDel="00000000" w:rsidR="00000000" w:rsidRPr="00000000">
        <w:rPr>
          <w:b w:val="1"/>
          <w:bCs w:val="1"/>
          <w:color w:val="0f1e3d"/>
          <w:sz w:val="23"/>
          <w:szCs w:val="23"/>
          <w:rtl w:val="0"/>
        </w:rPr>
        <w:t xml:space="preserve">ROKU</w:t>
      </w:r>
      <w:r w:rsidDel="00000000" w:rsidR="00000000" w:rsidRPr="00000000">
        <w:rPr>
          <w:i w:val="1"/>
          <w:iCs w:val="1"/>
          <w:color w:val="555555"/>
          <w:sz w:val="20"/>
          <w:szCs w:val="20"/>
          <w:rtl w:val="0"/>
        </w:rPr>
        <w:tab/>
        <w:t xml:space="preserve">January 2015 – October 2015</w:t>
      </w:r>
      <w:r w:rsidDel="00000000" w:rsidR="00000000" w:rsidRPr="00000000">
        <w:rPr>
          <w:rtl w:val="0"/>
        </w:rPr>
      </w:r>
    </w:p>
    <w:p w:rsidR="00000000" w:rsidDel="00000000" w:rsidP="00000000" w:rsidRDefault="00000000" w:rsidRPr="00000000" w14:paraId="00000024">
      <w:pPr>
        <w:spacing w:after="40" w:before="20" w:lineRule="auto"/>
        <w:rPr/>
      </w:pPr>
      <w:r w:rsidDel="00000000" w:rsidR="00000000" w:rsidRPr="00000000">
        <w:rPr>
          <w:b w:val="1"/>
          <w:bCs w:val="1"/>
          <w:i w:val="1"/>
          <w:iCs w:val="1"/>
          <w:color w:val="1d4ed8"/>
          <w:sz w:val="21"/>
          <w:szCs w:val="21"/>
          <w:rtl w:val="0"/>
        </w:rPr>
        <w:t xml:space="preserve">Product Software Partner Manager</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50" w:lineRule="auto"/>
        <w:ind w:left="317" w:right="0" w:hanging="230"/>
        <w:jc w:val="left"/>
        <w:rPr/>
      </w:pPr>
      <w:r w:rsidDel="00000000" w:rsidR="00000000" w:rsidRPr="00000000">
        <w:rPr>
          <w:rFonts w:ascii="Calibri" w:cs="Calibri" w:eastAsia="Calibri" w:hAnsi="Calibri"/>
          <w:b w:val="1"/>
          <w:bCs w:val="1"/>
          <w:i w:val="0"/>
          <w:iCs w:val="0"/>
          <w:smallCaps w:val="0"/>
          <w:strike w:val="0"/>
          <w:color w:val="222222"/>
          <w:sz w:val="21"/>
          <w:szCs w:val="21"/>
          <w:u w:val="none"/>
          <w:shd w:fill="auto" w:val="clear"/>
          <w:vertAlign w:val="baseline"/>
          <w:rtl w:val="0"/>
        </w:rPr>
        <w:t xml:space="preserve">Accelerated hardware-to-software readiness </w:t>
      </w:r>
      <w:r w:rsidDel="00000000" w:rsidR="00000000" w:rsidRPr="00000000">
        <w:rPr>
          <w:rFonts w:ascii="Calibri" w:cs="Calibri" w:eastAsia="Calibri" w:hAnsi="Calibri"/>
          <w:b w:val="0"/>
          <w:bCs w:val="0"/>
          <w:i w:val="0"/>
          <w:iCs w:val="0"/>
          <w:smallCaps w:val="0"/>
          <w:strike w:val="0"/>
          <w:color w:val="222222"/>
          <w:sz w:val="21"/>
          <w:szCs w:val="21"/>
          <w:u w:val="none"/>
          <w:shd w:fill="auto" w:val="clear"/>
          <w:vertAlign w:val="baseline"/>
          <w:rtl w:val="0"/>
        </w:rPr>
        <w:t xml:space="preserve">for a rapidly scaling streaming ecosystem, coordinating software deployment and issue-support infrastructure for New Product Introduction (NPI) manufacturing, component, and brand partners.</w:t>
      </w:r>
    </w:p>
    <w:p w:rsidR="00000000" w:rsidDel="00000000" w:rsidP="00000000" w:rsidRDefault="00000000" w:rsidRPr="00000000" w14:paraId="00000026">
      <w:pPr>
        <w:tabs>
          <w:tab w:val="right" w:leader="none" w:pos="10080"/>
        </w:tabs>
        <w:spacing w:before="140" w:lineRule="auto"/>
        <w:rPr/>
      </w:pPr>
      <w:r w:rsidDel="00000000" w:rsidR="00000000" w:rsidRPr="00000000">
        <w:rPr>
          <w:b w:val="1"/>
          <w:bCs w:val="1"/>
          <w:color w:val="0f1e3d"/>
          <w:sz w:val="23"/>
          <w:szCs w:val="23"/>
          <w:rtl w:val="0"/>
        </w:rPr>
        <w:t xml:space="preserve">AMD (Advanced Micro Devices)</w:t>
      </w:r>
      <w:r w:rsidDel="00000000" w:rsidR="00000000" w:rsidRPr="00000000">
        <w:rPr>
          <w:i w:val="1"/>
          <w:iCs w:val="1"/>
          <w:color w:val="555555"/>
          <w:sz w:val="20"/>
          <w:szCs w:val="20"/>
          <w:rtl w:val="0"/>
        </w:rPr>
        <w:tab/>
        <w:t xml:space="preserve">June 2007 – January 2015</w:t>
      </w:r>
      <w:r w:rsidDel="00000000" w:rsidR="00000000" w:rsidRPr="00000000">
        <w:rPr>
          <w:rtl w:val="0"/>
        </w:rPr>
      </w:r>
    </w:p>
    <w:p w:rsidR="00000000" w:rsidDel="00000000" w:rsidP="00000000" w:rsidRDefault="00000000" w:rsidRPr="00000000" w14:paraId="00000027">
      <w:pPr>
        <w:spacing w:after="40" w:before="20" w:lineRule="auto"/>
        <w:rPr/>
      </w:pPr>
      <w:r w:rsidDel="00000000" w:rsidR="00000000" w:rsidRPr="00000000">
        <w:rPr>
          <w:b w:val="1"/>
          <w:bCs w:val="1"/>
          <w:i w:val="1"/>
          <w:iCs w:val="1"/>
          <w:color w:val="1d4ed8"/>
          <w:sz w:val="21"/>
          <w:szCs w:val="21"/>
          <w:rtl w:val="0"/>
        </w:rPr>
        <w:t xml:space="preserve">Member of Technical Staff — SLT &amp; Burn-In Equipment Lead (progressed from Product Development Engineer I–III)</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0" w:lineRule="auto"/>
        <w:ind w:left="317" w:right="0" w:hanging="230"/>
        <w:jc w:val="left"/>
        <w:rPr/>
      </w:pPr>
      <w:r w:rsidDel="00000000" w:rsidR="00000000" w:rsidRPr="00000000">
        <w:rPr>
          <w:rFonts w:ascii="Calibri" w:cs="Calibri" w:eastAsia="Calibri" w:hAnsi="Calibri"/>
          <w:b w:val="1"/>
          <w:bCs w:val="1"/>
          <w:i w:val="0"/>
          <w:iCs w:val="0"/>
          <w:smallCaps w:val="0"/>
          <w:strike w:val="0"/>
          <w:color w:val="222222"/>
          <w:sz w:val="21"/>
          <w:szCs w:val="21"/>
          <w:u w:val="none"/>
          <w:shd w:fill="auto" w:val="clear"/>
          <w:vertAlign w:val="baseline"/>
          <w:rtl w:val="0"/>
        </w:rPr>
        <w:t xml:space="preserve">Generated $3M in baseline bottom-line savings </w:t>
      </w:r>
      <w:r w:rsidDel="00000000" w:rsidR="00000000" w:rsidRPr="00000000">
        <w:rPr>
          <w:rFonts w:ascii="Calibri" w:cs="Calibri" w:eastAsia="Calibri" w:hAnsi="Calibri"/>
          <w:b w:val="0"/>
          <w:bCs w:val="0"/>
          <w:i w:val="0"/>
          <w:iCs w:val="0"/>
          <w:smallCaps w:val="0"/>
          <w:strike w:val="0"/>
          <w:color w:val="222222"/>
          <w:sz w:val="21"/>
          <w:szCs w:val="21"/>
          <w:u w:val="none"/>
          <w:shd w:fill="auto" w:val="clear"/>
          <w:vertAlign w:val="baseline"/>
          <w:rtl w:val="0"/>
        </w:rPr>
        <w:t xml:space="preserve">via comprehensive cost-to-coverage risk analysis, plus $750K in capital-expense savings by repurposing legacy testers for next-generation microprocessors.</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0" w:lineRule="auto"/>
        <w:ind w:left="317" w:right="0" w:hanging="230"/>
        <w:jc w:val="left"/>
        <w:rPr/>
      </w:pPr>
      <w:r w:rsidDel="00000000" w:rsidR="00000000" w:rsidRPr="00000000">
        <w:rPr>
          <w:rFonts w:ascii="Calibri" w:cs="Calibri" w:eastAsia="Calibri" w:hAnsi="Calibri"/>
          <w:b w:val="1"/>
          <w:bCs w:val="1"/>
          <w:i w:val="0"/>
          <w:iCs w:val="0"/>
          <w:smallCaps w:val="0"/>
          <w:strike w:val="0"/>
          <w:color w:val="222222"/>
          <w:sz w:val="21"/>
          <w:szCs w:val="21"/>
          <w:u w:val="none"/>
          <w:shd w:fill="auto" w:val="clear"/>
          <w:vertAlign w:val="baseline"/>
          <w:rtl w:val="0"/>
        </w:rPr>
        <w:t xml:space="preserve">Directed global manufacturing deployments across China, Malaysia, and Singapore </w:t>
      </w:r>
      <w:r w:rsidDel="00000000" w:rsidR="00000000" w:rsidRPr="00000000">
        <w:rPr>
          <w:rFonts w:ascii="Calibri" w:cs="Calibri" w:eastAsia="Calibri" w:hAnsi="Calibri"/>
          <w:b w:val="0"/>
          <w:bCs w:val="0"/>
          <w:i w:val="0"/>
          <w:iCs w:val="0"/>
          <w:smallCaps w:val="0"/>
          <w:strike w:val="0"/>
          <w:color w:val="222222"/>
          <w:sz w:val="21"/>
          <w:szCs w:val="21"/>
          <w:u w:val="none"/>
          <w:shd w:fill="auto" w:val="clear"/>
          <w:vertAlign w:val="baseline"/>
          <w:rtl w:val="0"/>
        </w:rPr>
        <w:t xml:space="preserve">— managing capacity fulfillment, budgets, and demanding factory KPIs — and invented a CPU socket-based voltage-controlled load emulation device that captured a 10% hidden failure rate on voltage regulators.</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50" w:lineRule="auto"/>
        <w:ind w:left="317" w:right="0" w:hanging="230"/>
        <w:jc w:val="left"/>
        <w:rPr/>
      </w:pPr>
      <w:r w:rsidDel="00000000" w:rsidR="00000000" w:rsidRPr="00000000">
        <w:rPr>
          <w:rFonts w:ascii="Calibri" w:cs="Calibri" w:eastAsia="Calibri" w:hAnsi="Calibri"/>
          <w:b w:val="1"/>
          <w:bCs w:val="1"/>
          <w:i w:val="0"/>
          <w:iCs w:val="0"/>
          <w:smallCaps w:val="0"/>
          <w:strike w:val="0"/>
          <w:color w:val="222222"/>
          <w:sz w:val="21"/>
          <w:szCs w:val="21"/>
          <w:u w:val="none"/>
          <w:shd w:fill="auto" w:val="clear"/>
          <w:vertAlign w:val="baseline"/>
          <w:rtl w:val="0"/>
        </w:rPr>
        <w:t xml:space="preserve">Orchestrated multi-million-dollar capital equipment programs </w:t>
      </w:r>
      <w:r w:rsidDel="00000000" w:rsidR="00000000" w:rsidRPr="00000000">
        <w:rPr>
          <w:rFonts w:ascii="Calibri" w:cs="Calibri" w:eastAsia="Calibri" w:hAnsi="Calibri"/>
          <w:b w:val="0"/>
          <w:bCs w:val="0"/>
          <w:i w:val="0"/>
          <w:iCs w:val="0"/>
          <w:smallCaps w:val="0"/>
          <w:strike w:val="0"/>
          <w:color w:val="222222"/>
          <w:sz w:val="21"/>
          <w:szCs w:val="21"/>
          <w:u w:val="none"/>
          <w:shd w:fill="auto" w:val="clear"/>
          <w:vertAlign w:val="baseline"/>
          <w:rtl w:val="0"/>
        </w:rPr>
        <w:t xml:space="preserve">as technical lead and project manager for end-to-end microprocessor tester lifecycles, driving DMAIC-based process excellence as cross-program Equipment Integration Lead.</w:t>
      </w:r>
    </w:p>
    <w:p w:rsidR="00000000" w:rsidDel="00000000" w:rsidP="00000000" w:rsidRDefault="00000000" w:rsidRPr="00000000" w14:paraId="0000002B">
      <w:pPr>
        <w:spacing w:after="0" w:before="80" w:lineRule="auto"/>
        <w:rPr/>
      </w:pPr>
      <w:r w:rsidDel="00000000" w:rsidR="00000000" w:rsidRPr="00000000">
        <w:rPr>
          <w:b w:val="0"/>
          <w:bCs w:val="0"/>
          <w:i w:val="1"/>
          <w:iCs w:val="1"/>
          <w:color w:val="555555"/>
          <w:sz w:val="19"/>
          <w:szCs w:val="19"/>
          <w:rtl w:val="0"/>
        </w:rPr>
        <w:t xml:space="preserve">Early Career:  Whirlpool Corporation (Electronic Control &amp; Design Intern) · Motorola Solutions (Machine Shop Intern)</w:t>
      </w:r>
      <w:r w:rsidDel="00000000" w:rsidR="00000000" w:rsidRPr="00000000">
        <w:rPr>
          <w:rtl w:val="0"/>
        </w:rPr>
      </w:r>
    </w:p>
    <w:p w:rsidR="00000000" w:rsidDel="00000000" w:rsidP="00000000" w:rsidRDefault="00000000" w:rsidRPr="00000000" w14:paraId="0000002C">
      <w:pPr>
        <w:pBdr>
          <w:bottom w:color="0f1e3d" w:space="3" w:sz="8" w:val="single"/>
        </w:pBdr>
        <w:spacing w:after="80" w:before="220" w:lineRule="auto"/>
        <w:rPr/>
      </w:pPr>
      <w:r w:rsidDel="00000000" w:rsidR="00000000" w:rsidRPr="00000000">
        <w:rPr>
          <w:rFonts w:ascii="Calibri" w:cs="Calibri" w:eastAsia="Calibri" w:hAnsi="Calibri"/>
          <w:b w:val="1"/>
          <w:bCs w:val="1"/>
          <w:color w:val="0f1e3d"/>
          <w:sz w:val="23"/>
          <w:szCs w:val="23"/>
          <w:rtl w:val="0"/>
        </w:rPr>
        <w:t xml:space="preserve">PATENTS &amp; PUBLICATIONS</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0" w:lineRule="auto"/>
        <w:ind w:left="317" w:right="0" w:hanging="230"/>
        <w:jc w:val="left"/>
        <w:rPr/>
      </w:pPr>
      <w:r w:rsidDel="00000000" w:rsidR="00000000" w:rsidRPr="00000000">
        <w:rPr>
          <w:rFonts w:ascii="Calibri" w:cs="Calibri" w:eastAsia="Calibri" w:hAnsi="Calibri"/>
          <w:b w:val="1"/>
          <w:bCs w:val="1"/>
          <w:i w:val="0"/>
          <w:iCs w:val="0"/>
          <w:smallCaps w:val="0"/>
          <w:strike w:val="0"/>
          <w:color w:val="222222"/>
          <w:sz w:val="21"/>
          <w:szCs w:val="21"/>
          <w:u w:val="none"/>
          <w:shd w:fill="auto" w:val="clear"/>
          <w:vertAlign w:val="baseline"/>
          <w:rtl w:val="0"/>
        </w:rPr>
        <w:t xml:space="preserve">Patent: </w:t>
      </w:r>
      <w:r w:rsidDel="00000000" w:rsidR="00000000" w:rsidRPr="00000000">
        <w:rPr>
          <w:rFonts w:ascii="Calibri" w:cs="Calibri" w:eastAsia="Calibri" w:hAnsi="Calibri"/>
          <w:b w:val="0"/>
          <w:bCs w:val="0"/>
          <w:i w:val="0"/>
          <w:iCs w:val="0"/>
          <w:smallCaps w:val="0"/>
          <w:strike w:val="0"/>
          <w:color w:val="222222"/>
          <w:sz w:val="21"/>
          <w:szCs w:val="21"/>
          <w:u w:val="none"/>
          <w:shd w:fill="auto" w:val="clear"/>
          <w:vertAlign w:val="baseline"/>
          <w:rtl w:val="0"/>
        </w:rPr>
        <w:t xml:space="preserve">Machine Learning Generation and Refinement of Group Messaging in a Database System via Generative Language Modeling — US 2025-0086403 A1 (filed Jan 2024).</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0" w:lineRule="auto"/>
        <w:ind w:left="317" w:right="0" w:hanging="230"/>
        <w:jc w:val="left"/>
        <w:rPr/>
      </w:pPr>
      <w:r w:rsidDel="00000000" w:rsidR="00000000" w:rsidRPr="00000000">
        <w:rPr>
          <w:rFonts w:ascii="Calibri" w:cs="Calibri" w:eastAsia="Calibri" w:hAnsi="Calibri"/>
          <w:b w:val="1"/>
          <w:bCs w:val="1"/>
          <w:i w:val="0"/>
          <w:iCs w:val="0"/>
          <w:smallCaps w:val="0"/>
          <w:strike w:val="0"/>
          <w:color w:val="222222"/>
          <w:sz w:val="21"/>
          <w:szCs w:val="21"/>
          <w:u w:val="none"/>
          <w:shd w:fill="auto" w:val="clear"/>
          <w:vertAlign w:val="baseline"/>
          <w:rtl w:val="0"/>
        </w:rPr>
        <w:t xml:space="preserve">Patent: </w:t>
      </w:r>
      <w:r w:rsidDel="00000000" w:rsidR="00000000" w:rsidRPr="00000000">
        <w:rPr>
          <w:rFonts w:ascii="Calibri" w:cs="Calibri" w:eastAsia="Calibri" w:hAnsi="Calibri"/>
          <w:b w:val="0"/>
          <w:bCs w:val="0"/>
          <w:i w:val="0"/>
          <w:iCs w:val="0"/>
          <w:smallCaps w:val="0"/>
          <w:strike w:val="0"/>
          <w:color w:val="222222"/>
          <w:sz w:val="21"/>
          <w:szCs w:val="21"/>
          <w:u w:val="none"/>
          <w:shd w:fill="auto" w:val="clear"/>
          <w:vertAlign w:val="baseline"/>
          <w:rtl w:val="0"/>
        </w:rPr>
        <w:t xml:space="preserve">Techniques for Automatic Subject Line Generation — US 20240303280 A1 (filed May 2023).</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50" w:lineRule="auto"/>
        <w:ind w:left="317" w:right="0" w:hanging="230"/>
        <w:jc w:val="left"/>
        <w:rPr/>
      </w:pPr>
      <w:r w:rsidDel="00000000" w:rsidR="00000000" w:rsidRPr="00000000">
        <w:rPr>
          <w:rFonts w:ascii="Calibri" w:cs="Calibri" w:eastAsia="Calibri" w:hAnsi="Calibri"/>
          <w:b w:val="1"/>
          <w:bCs w:val="1"/>
          <w:i w:val="0"/>
          <w:iCs w:val="0"/>
          <w:smallCaps w:val="0"/>
          <w:strike w:val="0"/>
          <w:color w:val="222222"/>
          <w:sz w:val="21"/>
          <w:szCs w:val="21"/>
          <w:u w:val="none"/>
          <w:shd w:fill="auto" w:val="clear"/>
          <w:vertAlign w:val="baseline"/>
          <w:rtl w:val="0"/>
        </w:rPr>
        <w:t xml:space="preserve">Publication: </w:t>
      </w:r>
      <w:r w:rsidDel="00000000" w:rsidR="00000000" w:rsidRPr="00000000">
        <w:rPr>
          <w:rFonts w:ascii="Calibri" w:cs="Calibri" w:eastAsia="Calibri" w:hAnsi="Calibri"/>
          <w:b w:val="0"/>
          <w:bCs w:val="0"/>
          <w:i w:val="0"/>
          <w:iCs w:val="0"/>
          <w:smallCaps w:val="0"/>
          <w:strike w:val="0"/>
          <w:color w:val="222222"/>
          <w:sz w:val="21"/>
          <w:szCs w:val="21"/>
          <w:u w:val="none"/>
          <w:shd w:fill="auto" w:val="clear"/>
          <w:vertAlign w:val="baseline"/>
          <w:rtl w:val="0"/>
        </w:rPr>
        <w:t xml:space="preserve">Reducing Burn-In Platform Development Overhead through Design Generalizations (2014).</w:t>
      </w:r>
    </w:p>
    <w:p w:rsidR="00000000" w:rsidDel="00000000" w:rsidP="00000000" w:rsidRDefault="00000000" w:rsidRPr="00000000" w14:paraId="00000030">
      <w:pPr>
        <w:pBdr>
          <w:bottom w:color="0f1e3d" w:space="3" w:sz="8" w:val="single"/>
        </w:pBdr>
        <w:spacing w:after="80" w:before="220" w:lineRule="auto"/>
        <w:rPr/>
      </w:pPr>
      <w:r w:rsidDel="00000000" w:rsidR="00000000" w:rsidRPr="00000000">
        <w:rPr>
          <w:rFonts w:ascii="Calibri" w:cs="Calibri" w:eastAsia="Calibri" w:hAnsi="Calibri"/>
          <w:b w:val="1"/>
          <w:bCs w:val="1"/>
          <w:color w:val="0f1e3d"/>
          <w:sz w:val="23"/>
          <w:szCs w:val="23"/>
          <w:rtl w:val="0"/>
        </w:rPr>
        <w:t xml:space="preserve">EDUCATION &amp; CREDENTIALS</w:t>
      </w:r>
      <w:r w:rsidDel="00000000" w:rsidR="00000000" w:rsidRPr="00000000">
        <w:rPr>
          <w:rtl w:val="0"/>
        </w:rPr>
      </w:r>
    </w:p>
    <w:p w:rsidR="00000000" w:rsidDel="00000000" w:rsidP="00000000" w:rsidRDefault="00000000" w:rsidRPr="00000000" w14:paraId="00000031">
      <w:pPr>
        <w:spacing w:after="20" w:lineRule="auto"/>
        <w:rPr/>
      </w:pPr>
      <w:r w:rsidDel="00000000" w:rsidR="00000000" w:rsidRPr="00000000">
        <w:rPr>
          <w:b w:val="1"/>
          <w:bCs w:val="1"/>
          <w:color w:val="0f1e3d"/>
          <w:rtl w:val="0"/>
        </w:rPr>
        <w:t xml:space="preserve">Purdue University — </w:t>
      </w:r>
      <w:r w:rsidDel="00000000" w:rsidR="00000000" w:rsidRPr="00000000">
        <w:rPr>
          <w:rtl w:val="0"/>
        </w:rPr>
        <w:t xml:space="preserve">B.S. in Electrical Engineering (BSEE); specialization in Semiconductors &amp; Integrated Circuit Design</w:t>
      </w:r>
    </w:p>
    <w:p w:rsidR="00000000" w:rsidDel="00000000" w:rsidP="00000000" w:rsidRDefault="00000000" w:rsidRPr="00000000" w14:paraId="00000032">
      <w:pPr>
        <w:spacing w:after="0" w:before="0" w:lineRule="auto"/>
        <w:rPr/>
      </w:pPr>
      <w:r w:rsidDel="00000000" w:rsidR="00000000" w:rsidRPr="00000000">
        <w:rPr>
          <w:b w:val="0"/>
          <w:bCs w:val="0"/>
          <w:i w:val="0"/>
          <w:iCs w:val="0"/>
          <w:sz w:val="20"/>
          <w:szCs w:val="20"/>
          <w:rtl w:val="0"/>
        </w:rPr>
        <w:t xml:space="preserve">Honors:  Eagle Scout</w:t>
      </w:r>
      <w:r w:rsidDel="00000000" w:rsidR="00000000" w:rsidRPr="00000000">
        <w:rPr>
          <w:rtl w:val="0"/>
        </w:rPr>
      </w:r>
    </w:p>
    <w:sectPr>
      <w:pgSz w:h="15840" w:w="12240" w:orient="portrait"/>
      <w:pgMar w:bottom="864" w:top="864"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222222"/>
        <w:sz w:val="21"/>
        <w:szCs w:val="21"/>
        <w:lang w:val="en"/>
      </w:rPr>
    </w:rPrDefault>
    <w:pPrDefault>
      <w:pPr>
        <w:spacing w:line="25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allenhoem.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HweEeyiKA2tsDE+WAmA54Hys/A==">CgMxLjA4AHIhMTZpT282QWFtanZ5SGFCX05BTjVCMU5IM3NIRFlOaUZC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